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FEC11" w14:textId="77777777" w:rsidR="003F7FBC" w:rsidRPr="0012654A" w:rsidRDefault="003F7FBC" w:rsidP="00221559">
      <w:pPr>
        <w:snapToGrid w:val="0"/>
        <w:spacing w:after="0" w:line="240" w:lineRule="auto"/>
        <w:jc w:val="center"/>
        <w:rPr>
          <w:rFonts w:ascii="Arial" w:hAnsi="Arial" w:cs="Arial"/>
          <w:b/>
          <w:bCs/>
          <w:sz w:val="28"/>
          <w:szCs w:val="28"/>
          <w:lang w:val="id-ID"/>
        </w:rPr>
      </w:pPr>
      <w:r w:rsidRPr="0012654A">
        <w:rPr>
          <w:rFonts w:ascii="Arial" w:hAnsi="Arial" w:cs="Arial"/>
          <w:b/>
          <w:bCs/>
          <w:sz w:val="28"/>
          <w:szCs w:val="28"/>
          <w:lang w:val="id-ID"/>
        </w:rPr>
        <w:t>BAB III</w:t>
      </w:r>
    </w:p>
    <w:p w14:paraId="493001A5" w14:textId="77777777" w:rsidR="003F7FBC" w:rsidRPr="0012654A" w:rsidRDefault="003F7FBC" w:rsidP="00221559">
      <w:pPr>
        <w:snapToGrid w:val="0"/>
        <w:spacing w:after="0" w:line="240" w:lineRule="auto"/>
        <w:jc w:val="center"/>
        <w:rPr>
          <w:rFonts w:ascii="Arial" w:hAnsi="Arial" w:cs="Arial"/>
          <w:b/>
          <w:bCs/>
          <w:sz w:val="28"/>
          <w:szCs w:val="28"/>
          <w:lang w:val="id-ID"/>
        </w:rPr>
      </w:pPr>
      <w:r w:rsidRPr="0012654A">
        <w:rPr>
          <w:rFonts w:ascii="Arial" w:hAnsi="Arial" w:cs="Arial"/>
          <w:b/>
          <w:bCs/>
          <w:sz w:val="28"/>
          <w:szCs w:val="28"/>
          <w:lang w:val="id-ID"/>
        </w:rPr>
        <w:t>KERANGKA EKONOMI DAERAH DAN KEUANGAN DAERAH</w:t>
      </w:r>
    </w:p>
    <w:p w14:paraId="51BBFCFE" w14:textId="77777777" w:rsidR="00035B7B" w:rsidRPr="00796E1B" w:rsidRDefault="00035B7B" w:rsidP="00221559">
      <w:pPr>
        <w:snapToGrid w:val="0"/>
        <w:spacing w:after="0" w:line="240" w:lineRule="auto"/>
        <w:jc w:val="center"/>
        <w:rPr>
          <w:rFonts w:ascii="Arial" w:hAnsi="Arial" w:cs="Arial"/>
          <w:b/>
          <w:bCs/>
          <w:lang w:val="id-ID"/>
        </w:rPr>
      </w:pPr>
    </w:p>
    <w:p w14:paraId="33E58540" w14:textId="77777777" w:rsidR="0003070F" w:rsidRPr="00796E1B" w:rsidRDefault="0003070F" w:rsidP="00221559">
      <w:pPr>
        <w:pStyle w:val="Heading2"/>
        <w:snapToGrid w:val="0"/>
        <w:spacing w:before="0"/>
        <w:rPr>
          <w:rFonts w:ascii="Arial" w:hAnsi="Arial" w:cs="Arial"/>
          <w:sz w:val="22"/>
          <w:szCs w:val="22"/>
          <w:lang w:val="id-ID"/>
        </w:rPr>
      </w:pPr>
    </w:p>
    <w:p w14:paraId="0735AE16" w14:textId="79C9DA54" w:rsidR="0003070F" w:rsidRPr="00796E1B" w:rsidRDefault="0003070F" w:rsidP="00221559">
      <w:pPr>
        <w:pStyle w:val="Paragraf"/>
        <w:snapToGrid w:val="0"/>
        <w:spacing w:after="0" w:line="360" w:lineRule="auto"/>
        <w:rPr>
          <w:rFonts w:ascii="Arial" w:hAnsi="Arial" w:cs="Arial"/>
        </w:rPr>
      </w:pPr>
      <w:r w:rsidRPr="00796E1B">
        <w:rPr>
          <w:rFonts w:ascii="Arial" w:hAnsi="Arial" w:cs="Arial"/>
        </w:rPr>
        <w:t xml:space="preserve">Bab ini berisi penjelasan mengenai kerangka ekonomi secara makro dan kerangka pendanaan daerah dalam Rencana Kerja Pemerintah Daerah (RKPD) Tahun </w:t>
      </w:r>
      <w:r w:rsidR="0012654A">
        <w:rPr>
          <w:rFonts w:ascii="Arial" w:hAnsi="Arial" w:cs="Arial"/>
        </w:rPr>
        <w:t>2025</w:t>
      </w:r>
      <w:r w:rsidRPr="00796E1B">
        <w:rPr>
          <w:rFonts w:ascii="Arial" w:hAnsi="Arial" w:cs="Arial"/>
        </w:rPr>
        <w:t>. Kerangka ekonomi makro merupakan gambaran kondisi makro</w:t>
      </w:r>
      <w:r w:rsidR="00286FF6" w:rsidRPr="00796E1B">
        <w:rPr>
          <w:rFonts w:ascii="Arial" w:hAnsi="Arial" w:cs="Arial"/>
        </w:rPr>
        <w:t xml:space="preserve"> </w:t>
      </w:r>
      <w:r w:rsidRPr="00796E1B">
        <w:rPr>
          <w:rFonts w:ascii="Arial" w:hAnsi="Arial" w:cs="Arial"/>
        </w:rPr>
        <w:t>ekonomi tahun lalu hingga perkiraan tahun berjalan yang terdiri dari beberapa indikator seperti pertumbuhan ekonomi, tingkat pengangguran, tingkat kemiskinan, dan ketimpangan pendapatan</w:t>
      </w:r>
      <w:r w:rsidR="00221559" w:rsidRPr="00796E1B">
        <w:rPr>
          <w:rFonts w:ascii="Arial" w:hAnsi="Arial" w:cs="Arial"/>
        </w:rPr>
        <w:t xml:space="preserve"> serta </w:t>
      </w:r>
      <w:r w:rsidRPr="00796E1B">
        <w:rPr>
          <w:rFonts w:ascii="Arial" w:hAnsi="Arial" w:cs="Arial"/>
        </w:rPr>
        <w:t xml:space="preserve">proyeksi pencapaian indikator makro ekonomi untuk tahun </w:t>
      </w:r>
      <w:r w:rsidR="0012654A">
        <w:rPr>
          <w:rFonts w:ascii="Arial" w:hAnsi="Arial" w:cs="Arial"/>
        </w:rPr>
        <w:t>2025</w:t>
      </w:r>
      <w:r w:rsidR="00221559" w:rsidRPr="00796E1B">
        <w:rPr>
          <w:rFonts w:ascii="Arial" w:hAnsi="Arial" w:cs="Arial"/>
        </w:rPr>
        <w:t xml:space="preserve"> yang</w:t>
      </w:r>
      <w:r w:rsidRPr="00796E1B">
        <w:rPr>
          <w:rFonts w:ascii="Arial" w:hAnsi="Arial" w:cs="Arial"/>
        </w:rPr>
        <w:t xml:space="preserve"> akan dipengaruhi oleh kondisi internal dan faktor eksternal secara regional, nasional, maupun global. </w:t>
      </w:r>
    </w:p>
    <w:p w14:paraId="3164408F" w14:textId="0CC11A2D" w:rsidR="0003070F" w:rsidRPr="00796E1B" w:rsidRDefault="0003070F" w:rsidP="00221559">
      <w:pPr>
        <w:pStyle w:val="Paragraf"/>
        <w:snapToGrid w:val="0"/>
        <w:spacing w:after="0" w:line="360" w:lineRule="auto"/>
        <w:rPr>
          <w:rFonts w:ascii="Arial" w:hAnsi="Arial" w:cs="Arial"/>
        </w:rPr>
      </w:pPr>
      <w:r w:rsidRPr="00796E1B">
        <w:rPr>
          <w:rFonts w:ascii="Arial" w:hAnsi="Arial" w:cs="Arial"/>
        </w:rPr>
        <w:t xml:space="preserve">Pencapaian target kinerja makroekonomi daerah tersebut tidak bisa terlepas dari kontribusi kerangka keuangan dan pendanaan daerah. Realisasi pendapatan dan belanja daerah tahun lalu dan kebijakan penganggaran hingga tahun berjalan akan menjadi basis untuk mengalokasikan anggaran secara efektif dan efisien. Selanjutnya terdapat analisis terhadap potensi sumber-sumber pendapatan daerah serta proyeksi belanja dan pembiayaan daerah untuk tahun </w:t>
      </w:r>
      <w:r w:rsidR="0012654A">
        <w:rPr>
          <w:rFonts w:ascii="Arial" w:hAnsi="Arial" w:cs="Arial"/>
        </w:rPr>
        <w:t>2025</w:t>
      </w:r>
      <w:r w:rsidRPr="00796E1B">
        <w:rPr>
          <w:rFonts w:ascii="Arial" w:hAnsi="Arial" w:cs="Arial"/>
        </w:rPr>
        <w:t>.</w:t>
      </w:r>
    </w:p>
    <w:p w14:paraId="6E0D7B1F" w14:textId="4DC387F8" w:rsidR="0003070F" w:rsidRPr="00796E1B" w:rsidRDefault="0003070F" w:rsidP="00221559">
      <w:pPr>
        <w:pStyle w:val="Paragraf"/>
        <w:snapToGrid w:val="0"/>
        <w:spacing w:after="0" w:line="360" w:lineRule="auto"/>
        <w:rPr>
          <w:rFonts w:ascii="Arial" w:hAnsi="Arial" w:cs="Arial"/>
        </w:rPr>
      </w:pPr>
      <w:r w:rsidRPr="00796E1B">
        <w:rPr>
          <w:rFonts w:ascii="Arial" w:hAnsi="Arial" w:cs="Arial"/>
        </w:rPr>
        <w:t xml:space="preserve">Kerangka kerangka ekonomi dan keuangan daerah Tahun </w:t>
      </w:r>
      <w:r w:rsidR="0012654A">
        <w:rPr>
          <w:rFonts w:ascii="Arial" w:hAnsi="Arial" w:cs="Arial"/>
        </w:rPr>
        <w:t>2025</w:t>
      </w:r>
      <w:r w:rsidRPr="00796E1B">
        <w:rPr>
          <w:rFonts w:ascii="Arial" w:hAnsi="Arial" w:cs="Arial"/>
        </w:rPr>
        <w:t xml:space="preserve"> diharapkan bisa menjadi jembatan antara fungsi perencanaan dan penganggaran yang efektif dan efisien untuk mencapai target kinerja pembangunan daerah serta menyelesaikan permasalahan dan isu-isu strategis yang telah terindentifikasi di Provinsi Sumatera Barat.</w:t>
      </w:r>
    </w:p>
    <w:p w14:paraId="163957EA" w14:textId="77777777" w:rsidR="0003070F" w:rsidRPr="00796E1B" w:rsidRDefault="0003070F" w:rsidP="00221559">
      <w:pPr>
        <w:pStyle w:val="Heading2"/>
        <w:snapToGrid w:val="0"/>
        <w:spacing w:before="0"/>
        <w:rPr>
          <w:rFonts w:ascii="Arial" w:hAnsi="Arial" w:cs="Arial"/>
          <w:sz w:val="22"/>
          <w:szCs w:val="22"/>
          <w:lang w:val="id-ID"/>
        </w:rPr>
      </w:pPr>
    </w:p>
    <w:p w14:paraId="30EE6508" w14:textId="77777777" w:rsidR="0003070F" w:rsidRPr="00796E1B" w:rsidRDefault="0003070F" w:rsidP="00221559">
      <w:pPr>
        <w:pStyle w:val="Heading2"/>
        <w:snapToGrid w:val="0"/>
        <w:spacing w:before="0"/>
        <w:rPr>
          <w:rFonts w:ascii="Arial" w:hAnsi="Arial" w:cs="Arial"/>
          <w:sz w:val="22"/>
          <w:szCs w:val="22"/>
          <w:lang w:val="id-ID"/>
        </w:rPr>
      </w:pPr>
    </w:p>
    <w:p w14:paraId="44A6A026" w14:textId="77777777" w:rsidR="0003070F" w:rsidRPr="00796E1B" w:rsidRDefault="00286FF6" w:rsidP="00465371">
      <w:pPr>
        <w:pStyle w:val="Heading2"/>
        <w:snapToGrid w:val="0"/>
        <w:spacing w:before="0" w:line="360" w:lineRule="auto"/>
        <w:rPr>
          <w:rFonts w:ascii="Arial" w:hAnsi="Arial" w:cs="Arial"/>
          <w:sz w:val="22"/>
          <w:szCs w:val="22"/>
          <w:lang w:val="id-ID"/>
        </w:rPr>
      </w:pPr>
      <w:r w:rsidRPr="00796E1B">
        <w:rPr>
          <w:rFonts w:ascii="Arial" w:hAnsi="Arial" w:cs="Arial"/>
          <w:sz w:val="22"/>
          <w:szCs w:val="22"/>
          <w:lang w:val="id-ID"/>
        </w:rPr>
        <w:t xml:space="preserve">3.1. </w:t>
      </w:r>
      <w:r w:rsidR="0003070F" w:rsidRPr="00796E1B">
        <w:rPr>
          <w:rFonts w:ascii="Arial" w:hAnsi="Arial" w:cs="Arial"/>
          <w:sz w:val="22"/>
          <w:szCs w:val="22"/>
          <w:lang w:val="id-ID"/>
        </w:rPr>
        <w:t>Arah Kebijakan Ekonomi Daerah</w:t>
      </w:r>
    </w:p>
    <w:p w14:paraId="475AAD24" w14:textId="7022EB32" w:rsidR="00E27787" w:rsidRPr="00796E1B" w:rsidRDefault="00E27787" w:rsidP="00465371">
      <w:pPr>
        <w:pStyle w:val="Heading4"/>
        <w:keepNext w:val="0"/>
        <w:keepLines w:val="0"/>
        <w:numPr>
          <w:ilvl w:val="2"/>
          <w:numId w:val="8"/>
        </w:numPr>
        <w:snapToGrid w:val="0"/>
        <w:spacing w:before="0" w:line="360" w:lineRule="auto"/>
        <w:ind w:left="709" w:right="45"/>
        <w:rPr>
          <w:rFonts w:ascii="Calibri" w:hAnsi="Calibri" w:cs="Calibri"/>
          <w:b/>
          <w:bCs/>
          <w:i w:val="0"/>
          <w:iCs w:val="0"/>
          <w:color w:val="000000"/>
          <w:lang w:val="id-ID"/>
        </w:rPr>
      </w:pPr>
      <w:r w:rsidRPr="00796E1B">
        <w:rPr>
          <w:rFonts w:ascii="Arial" w:hAnsi="Arial" w:cs="Arial"/>
          <w:b/>
          <w:bCs/>
          <w:i w:val="0"/>
          <w:iCs w:val="0"/>
          <w:sz w:val="22"/>
          <w:szCs w:val="22"/>
          <w:lang w:val="id-ID"/>
        </w:rPr>
        <w:t>Kondisi Makro</w:t>
      </w:r>
      <w:r w:rsidR="00465371" w:rsidRPr="00796E1B">
        <w:rPr>
          <w:rFonts w:ascii="Arial" w:hAnsi="Arial" w:cs="Arial"/>
          <w:b/>
          <w:bCs/>
          <w:i w:val="0"/>
          <w:iCs w:val="0"/>
          <w:sz w:val="22"/>
          <w:szCs w:val="22"/>
          <w:lang w:val="id-ID"/>
        </w:rPr>
        <w:t xml:space="preserve"> E</w:t>
      </w:r>
      <w:r w:rsidRPr="00796E1B">
        <w:rPr>
          <w:rFonts w:ascii="Arial" w:hAnsi="Arial" w:cs="Arial"/>
          <w:b/>
          <w:bCs/>
          <w:i w:val="0"/>
          <w:iCs w:val="0"/>
          <w:sz w:val="22"/>
          <w:szCs w:val="22"/>
          <w:lang w:val="id-ID"/>
        </w:rPr>
        <w:t>konomi Daerah Tahun 202</w:t>
      </w:r>
      <w:r w:rsidR="0012654A">
        <w:rPr>
          <w:rFonts w:ascii="Arial" w:hAnsi="Arial" w:cs="Arial"/>
          <w:b/>
          <w:bCs/>
          <w:i w:val="0"/>
          <w:iCs w:val="0"/>
          <w:sz w:val="22"/>
          <w:szCs w:val="22"/>
        </w:rPr>
        <w:t>3</w:t>
      </w:r>
    </w:p>
    <w:p w14:paraId="7CB12806" w14:textId="1506F3BC" w:rsidR="0003070F" w:rsidRPr="00796E1B" w:rsidRDefault="0003070F" w:rsidP="00465371">
      <w:pPr>
        <w:pStyle w:val="Paragraf"/>
        <w:snapToGrid w:val="0"/>
        <w:spacing w:after="0" w:line="360" w:lineRule="auto"/>
        <w:rPr>
          <w:rFonts w:ascii="Arial" w:hAnsi="Arial" w:cs="Arial"/>
        </w:rPr>
      </w:pPr>
      <w:r w:rsidRPr="00796E1B">
        <w:rPr>
          <w:rFonts w:ascii="Arial" w:hAnsi="Arial" w:cs="Arial"/>
        </w:rPr>
        <w:t xml:space="preserve">Berbagai indikator menunjukkan kondisi perekonomian dunia semakin </w:t>
      </w:r>
      <w:proofErr w:type="spellStart"/>
      <w:r w:rsidR="0012654A">
        <w:rPr>
          <w:rFonts w:ascii="Arial" w:hAnsi="Arial" w:cs="Arial"/>
          <w:lang w:val="en-US"/>
        </w:rPr>
        <w:t>masih</w:t>
      </w:r>
      <w:proofErr w:type="spellEnd"/>
      <w:r w:rsidR="0012654A">
        <w:rPr>
          <w:rFonts w:ascii="Arial" w:hAnsi="Arial" w:cs="Arial"/>
          <w:lang w:val="en-US"/>
        </w:rPr>
        <w:t xml:space="preserve"> </w:t>
      </w:r>
      <w:proofErr w:type="spellStart"/>
      <w:r w:rsidR="0012654A">
        <w:rPr>
          <w:rFonts w:ascii="Arial" w:hAnsi="Arial" w:cs="Arial"/>
          <w:lang w:val="en-US"/>
        </w:rPr>
        <w:t>diliputi</w:t>
      </w:r>
      <w:proofErr w:type="spellEnd"/>
      <w:r w:rsidR="0012654A">
        <w:rPr>
          <w:rFonts w:ascii="Arial" w:hAnsi="Arial" w:cs="Arial"/>
          <w:lang w:val="en-US"/>
        </w:rPr>
        <w:t xml:space="preserve"> </w:t>
      </w:r>
      <w:proofErr w:type="spellStart"/>
      <w:r w:rsidR="0012654A">
        <w:rPr>
          <w:rFonts w:ascii="Arial" w:hAnsi="Arial" w:cs="Arial"/>
          <w:lang w:val="en-US"/>
        </w:rPr>
        <w:t>ketidakpastian</w:t>
      </w:r>
      <w:proofErr w:type="spellEnd"/>
      <w:r w:rsidR="0012654A">
        <w:rPr>
          <w:rFonts w:ascii="Arial" w:hAnsi="Arial" w:cs="Arial"/>
          <w:lang w:val="en-US"/>
        </w:rPr>
        <w:t xml:space="preserve"> </w:t>
      </w:r>
      <w:proofErr w:type="spellStart"/>
      <w:r w:rsidR="0012654A">
        <w:rPr>
          <w:rFonts w:ascii="Arial" w:hAnsi="Arial" w:cs="Arial"/>
          <w:lang w:val="en-US"/>
        </w:rPr>
        <w:t>sampai</w:t>
      </w:r>
      <w:proofErr w:type="spellEnd"/>
      <w:r w:rsidR="0012654A">
        <w:rPr>
          <w:rFonts w:ascii="Arial" w:hAnsi="Arial" w:cs="Arial"/>
          <w:lang w:val="en-US"/>
        </w:rPr>
        <w:t xml:space="preserve"> </w:t>
      </w:r>
      <w:proofErr w:type="spellStart"/>
      <w:r w:rsidR="0012654A">
        <w:rPr>
          <w:rFonts w:ascii="Arial" w:hAnsi="Arial" w:cs="Arial"/>
          <w:lang w:val="en-US"/>
        </w:rPr>
        <w:t>dengan</w:t>
      </w:r>
      <w:proofErr w:type="spellEnd"/>
      <w:r w:rsidR="0012654A">
        <w:rPr>
          <w:rFonts w:ascii="Arial" w:hAnsi="Arial" w:cs="Arial"/>
          <w:lang w:val="en-US"/>
        </w:rPr>
        <w:t xml:space="preserve"> </w:t>
      </w:r>
      <w:proofErr w:type="spellStart"/>
      <w:r w:rsidR="0012654A">
        <w:rPr>
          <w:rFonts w:ascii="Arial" w:hAnsi="Arial" w:cs="Arial"/>
          <w:lang w:val="en-US"/>
        </w:rPr>
        <w:t>akhir</w:t>
      </w:r>
      <w:proofErr w:type="spellEnd"/>
      <w:r w:rsidR="0012654A">
        <w:rPr>
          <w:rFonts w:ascii="Arial" w:hAnsi="Arial" w:cs="Arial"/>
          <w:lang w:val="en-US"/>
        </w:rPr>
        <w:t xml:space="preserve"> </w:t>
      </w:r>
      <w:proofErr w:type="spellStart"/>
      <w:r w:rsidR="0012654A">
        <w:rPr>
          <w:rFonts w:ascii="Arial" w:hAnsi="Arial" w:cs="Arial"/>
          <w:lang w:val="en-US"/>
        </w:rPr>
        <w:t>tahun</w:t>
      </w:r>
      <w:proofErr w:type="spellEnd"/>
      <w:r w:rsidR="0012654A">
        <w:rPr>
          <w:rFonts w:ascii="Arial" w:hAnsi="Arial" w:cs="Arial"/>
          <w:lang w:val="en-US"/>
        </w:rPr>
        <w:t xml:space="preserve"> 2023</w:t>
      </w:r>
      <w:r w:rsidRPr="00796E1B">
        <w:rPr>
          <w:rFonts w:ascii="Arial" w:hAnsi="Arial" w:cs="Arial"/>
        </w:rPr>
        <w:t>. Dana Moneter Internasional (IMF) memperkirakan prospek pertumbuhan ekonomi global tahun 202</w:t>
      </w:r>
      <w:r w:rsidR="0012654A">
        <w:rPr>
          <w:rFonts w:ascii="Arial" w:hAnsi="Arial" w:cs="Arial"/>
          <w:lang w:val="en-US"/>
        </w:rPr>
        <w:t>3</w:t>
      </w:r>
      <w:r w:rsidRPr="00796E1B">
        <w:rPr>
          <w:rFonts w:ascii="Arial" w:hAnsi="Arial" w:cs="Arial"/>
        </w:rPr>
        <w:t xml:space="preserve"> telah melambat secara luas. Prospek pertumbuhan ekonomi global yang semula lebih baik dari perkiraan dengan cepat berubah menjadi kekhawatiran setelah invasi Rusia ke Ukraina</w:t>
      </w:r>
      <w:r w:rsidR="0012654A">
        <w:rPr>
          <w:rFonts w:ascii="Arial" w:hAnsi="Arial" w:cs="Arial"/>
          <w:lang w:val="en-US"/>
        </w:rPr>
        <w:t xml:space="preserve"> dan </w:t>
      </w:r>
      <w:proofErr w:type="spellStart"/>
      <w:r w:rsidR="0012654A">
        <w:rPr>
          <w:rFonts w:ascii="Arial" w:hAnsi="Arial" w:cs="Arial"/>
          <w:lang w:val="en-US"/>
        </w:rPr>
        <w:t>konflik</w:t>
      </w:r>
      <w:proofErr w:type="spellEnd"/>
      <w:r w:rsidR="0012654A">
        <w:rPr>
          <w:rFonts w:ascii="Arial" w:hAnsi="Arial" w:cs="Arial"/>
          <w:lang w:val="en-US"/>
        </w:rPr>
        <w:t xml:space="preserve"> </w:t>
      </w:r>
      <w:proofErr w:type="spellStart"/>
      <w:r w:rsidR="0012654A">
        <w:rPr>
          <w:rFonts w:ascii="Arial" w:hAnsi="Arial" w:cs="Arial"/>
          <w:lang w:val="en-US"/>
        </w:rPr>
        <w:t>genosida</w:t>
      </w:r>
      <w:proofErr w:type="spellEnd"/>
      <w:r w:rsidR="0012654A">
        <w:rPr>
          <w:rFonts w:ascii="Arial" w:hAnsi="Arial" w:cs="Arial"/>
          <w:lang w:val="en-US"/>
        </w:rPr>
        <w:t xml:space="preserve"> di Palestina</w:t>
      </w:r>
      <w:r w:rsidRPr="00796E1B">
        <w:rPr>
          <w:rFonts w:ascii="Arial" w:hAnsi="Arial" w:cs="Arial"/>
        </w:rPr>
        <w:t xml:space="preserve">. Inflasi juga terus menanjak di banyak negara. Kenaikan terutama terjadi pada harga makanan dan energi. IMF menyebut, faktor tersebut membebani pertumbuhan ekonomi dan meredupkan prospek ekonomi ke depan. </w:t>
      </w:r>
      <w:r w:rsidR="0012654A">
        <w:rPr>
          <w:rFonts w:ascii="Arial" w:hAnsi="Arial" w:cs="Arial"/>
          <w:lang w:val="en-US"/>
        </w:rPr>
        <w:t xml:space="preserve">IMF </w:t>
      </w:r>
      <w:proofErr w:type="spellStart"/>
      <w:r w:rsidR="0012654A">
        <w:rPr>
          <w:rFonts w:ascii="Arial" w:hAnsi="Arial" w:cs="Arial"/>
          <w:lang w:val="en-US"/>
        </w:rPr>
        <w:t>memperkirakan</w:t>
      </w:r>
      <w:proofErr w:type="spellEnd"/>
      <w:r w:rsidR="0012654A">
        <w:rPr>
          <w:rFonts w:ascii="Arial" w:hAnsi="Arial" w:cs="Arial"/>
          <w:lang w:val="en-US"/>
        </w:rPr>
        <w:t xml:space="preserve"> </w:t>
      </w:r>
      <w:proofErr w:type="spellStart"/>
      <w:r w:rsidR="0012654A">
        <w:rPr>
          <w:rFonts w:ascii="Arial" w:hAnsi="Arial" w:cs="Arial"/>
          <w:lang w:val="en-US"/>
        </w:rPr>
        <w:t>pertumbuhan</w:t>
      </w:r>
      <w:proofErr w:type="spellEnd"/>
      <w:r w:rsidR="0012654A">
        <w:rPr>
          <w:rFonts w:ascii="Arial" w:hAnsi="Arial" w:cs="Arial"/>
          <w:lang w:val="en-US"/>
        </w:rPr>
        <w:t xml:space="preserve"> </w:t>
      </w:r>
      <w:proofErr w:type="spellStart"/>
      <w:r w:rsidR="0012654A">
        <w:rPr>
          <w:rFonts w:ascii="Arial" w:hAnsi="Arial" w:cs="Arial"/>
          <w:lang w:val="en-US"/>
        </w:rPr>
        <w:t>ekonomi</w:t>
      </w:r>
      <w:proofErr w:type="spellEnd"/>
      <w:r w:rsidR="0012654A">
        <w:rPr>
          <w:rFonts w:ascii="Arial" w:hAnsi="Arial" w:cs="Arial"/>
          <w:lang w:val="en-US"/>
        </w:rPr>
        <w:t xml:space="preserve"> global </w:t>
      </w:r>
      <w:proofErr w:type="spellStart"/>
      <w:r w:rsidR="0012654A">
        <w:rPr>
          <w:rFonts w:ascii="Arial" w:hAnsi="Arial" w:cs="Arial"/>
          <w:lang w:val="en-US"/>
        </w:rPr>
        <w:t>tahun</w:t>
      </w:r>
      <w:proofErr w:type="spellEnd"/>
      <w:r w:rsidR="0012654A">
        <w:rPr>
          <w:rFonts w:ascii="Arial" w:hAnsi="Arial" w:cs="Arial"/>
          <w:lang w:val="en-US"/>
        </w:rPr>
        <w:t xml:space="preserve"> 2023 </w:t>
      </w:r>
      <w:proofErr w:type="spellStart"/>
      <w:r w:rsidR="0012654A">
        <w:rPr>
          <w:rFonts w:ascii="Arial" w:hAnsi="Arial" w:cs="Arial"/>
          <w:lang w:val="en-US"/>
        </w:rPr>
        <w:t>hanya</w:t>
      </w:r>
      <w:proofErr w:type="spellEnd"/>
      <w:r w:rsidR="0012654A">
        <w:rPr>
          <w:rFonts w:ascii="Arial" w:hAnsi="Arial" w:cs="Arial"/>
          <w:lang w:val="en-US"/>
        </w:rPr>
        <w:t xml:space="preserve"> </w:t>
      </w:r>
      <w:proofErr w:type="spellStart"/>
      <w:r w:rsidR="0012654A">
        <w:rPr>
          <w:rFonts w:ascii="Arial" w:hAnsi="Arial" w:cs="Arial"/>
          <w:lang w:val="en-US"/>
        </w:rPr>
        <w:t>mencapai</w:t>
      </w:r>
      <w:proofErr w:type="spellEnd"/>
      <w:r w:rsidR="0012654A">
        <w:rPr>
          <w:rFonts w:ascii="Arial" w:hAnsi="Arial" w:cs="Arial"/>
          <w:lang w:val="en-US"/>
        </w:rPr>
        <w:t xml:space="preserve"> </w:t>
      </w:r>
      <w:proofErr w:type="spellStart"/>
      <w:r w:rsidR="0012654A">
        <w:rPr>
          <w:rFonts w:ascii="Arial" w:hAnsi="Arial" w:cs="Arial"/>
          <w:lang w:val="en-US"/>
        </w:rPr>
        <w:t>angka</w:t>
      </w:r>
      <w:proofErr w:type="spellEnd"/>
      <w:r w:rsidR="0012654A">
        <w:rPr>
          <w:rFonts w:ascii="Arial" w:hAnsi="Arial" w:cs="Arial"/>
          <w:lang w:val="en-US"/>
        </w:rPr>
        <w:t xml:space="preserve"> 3%. </w:t>
      </w:r>
      <w:proofErr w:type="spellStart"/>
      <w:r w:rsidR="0012654A">
        <w:rPr>
          <w:rFonts w:ascii="Arial" w:hAnsi="Arial" w:cs="Arial"/>
          <w:lang w:val="en-US"/>
        </w:rPr>
        <w:t>Sementara</w:t>
      </w:r>
      <w:proofErr w:type="spellEnd"/>
      <w:r w:rsidR="0012654A">
        <w:rPr>
          <w:rFonts w:ascii="Arial" w:hAnsi="Arial" w:cs="Arial"/>
          <w:lang w:val="en-US"/>
        </w:rPr>
        <w:t xml:space="preserve"> </w:t>
      </w:r>
      <w:proofErr w:type="spellStart"/>
      <w:r w:rsidR="0012654A">
        <w:rPr>
          <w:rFonts w:ascii="Arial" w:hAnsi="Arial" w:cs="Arial"/>
          <w:lang w:val="en-US"/>
        </w:rPr>
        <w:t>itu</w:t>
      </w:r>
      <w:proofErr w:type="spellEnd"/>
      <w:r w:rsidR="0012654A">
        <w:rPr>
          <w:rFonts w:ascii="Arial" w:hAnsi="Arial" w:cs="Arial"/>
          <w:lang w:val="en-US"/>
        </w:rPr>
        <w:t xml:space="preserve"> r</w:t>
      </w:r>
      <w:r w:rsidRPr="00796E1B">
        <w:rPr>
          <w:rFonts w:ascii="Arial" w:hAnsi="Arial" w:cs="Arial"/>
        </w:rPr>
        <w:t>ilis Bank Dunia edisi Desember 202</w:t>
      </w:r>
      <w:r w:rsidR="0012654A">
        <w:rPr>
          <w:rFonts w:ascii="Arial" w:hAnsi="Arial" w:cs="Arial"/>
          <w:lang w:val="en-US"/>
        </w:rPr>
        <w:t>3</w:t>
      </w:r>
      <w:r w:rsidRPr="00796E1B">
        <w:rPr>
          <w:rFonts w:ascii="Arial" w:hAnsi="Arial" w:cs="Arial"/>
        </w:rPr>
        <w:t xml:space="preserve"> memproyeksi pertumbuhan ekonomi Indonesia akan mencapai 5% pada tahun 202</w:t>
      </w:r>
      <w:r w:rsidR="0012654A">
        <w:rPr>
          <w:rFonts w:ascii="Arial" w:hAnsi="Arial" w:cs="Arial"/>
          <w:lang w:val="en-US"/>
        </w:rPr>
        <w:t>3</w:t>
      </w:r>
      <w:r w:rsidRPr="00796E1B">
        <w:rPr>
          <w:rFonts w:ascii="Arial" w:hAnsi="Arial" w:cs="Arial"/>
        </w:rPr>
        <w:t xml:space="preserve">. Angka ini </w:t>
      </w:r>
      <w:proofErr w:type="spellStart"/>
      <w:r w:rsidR="0012654A">
        <w:rPr>
          <w:rFonts w:ascii="Arial" w:hAnsi="Arial" w:cs="Arial"/>
          <w:lang w:val="en-US"/>
        </w:rPr>
        <w:t>relatif</w:t>
      </w:r>
      <w:proofErr w:type="spellEnd"/>
      <w:r w:rsidR="0012654A">
        <w:rPr>
          <w:rFonts w:ascii="Arial" w:hAnsi="Arial" w:cs="Arial"/>
          <w:lang w:val="en-US"/>
        </w:rPr>
        <w:t xml:space="preserve"> </w:t>
      </w:r>
      <w:r w:rsidRPr="00796E1B">
        <w:rPr>
          <w:rFonts w:ascii="Arial" w:hAnsi="Arial" w:cs="Arial"/>
        </w:rPr>
        <w:t xml:space="preserve">lebih tinggi dari pada pertumbuhan ekonomi global yang diprediksi hanya mencapai angka </w:t>
      </w:r>
      <w:r w:rsidR="0012654A">
        <w:rPr>
          <w:rFonts w:ascii="Arial" w:hAnsi="Arial" w:cs="Arial"/>
          <w:lang w:val="en-US"/>
        </w:rPr>
        <w:t>2</w:t>
      </w:r>
      <w:r w:rsidRPr="00796E1B">
        <w:rPr>
          <w:rFonts w:ascii="Arial" w:hAnsi="Arial" w:cs="Arial"/>
        </w:rPr>
        <w:t>,</w:t>
      </w:r>
      <w:r w:rsidR="0012654A">
        <w:rPr>
          <w:rFonts w:ascii="Arial" w:hAnsi="Arial" w:cs="Arial"/>
          <w:lang w:val="en-US"/>
        </w:rPr>
        <w:t>1</w:t>
      </w:r>
      <w:r w:rsidRPr="00796E1B">
        <w:rPr>
          <w:rFonts w:ascii="Arial" w:hAnsi="Arial" w:cs="Arial"/>
        </w:rPr>
        <w:t>%.</w:t>
      </w:r>
    </w:p>
    <w:p w14:paraId="3359683D" w14:textId="0FC79AB0" w:rsidR="0003070F" w:rsidRPr="00796E1B" w:rsidRDefault="0003070F" w:rsidP="00465371">
      <w:pPr>
        <w:pStyle w:val="Paragraf"/>
        <w:snapToGrid w:val="0"/>
        <w:spacing w:after="0" w:line="360" w:lineRule="auto"/>
        <w:rPr>
          <w:rFonts w:ascii="Arial" w:hAnsi="Arial" w:cs="Arial"/>
        </w:rPr>
      </w:pPr>
      <w:r w:rsidRPr="00796E1B">
        <w:rPr>
          <w:rFonts w:ascii="Arial" w:hAnsi="Arial" w:cs="Arial"/>
        </w:rPr>
        <w:lastRenderedPageBreak/>
        <w:t>Kontraksi pertumbuhan ekonomi Sumatera Barat tahun 2020 sekitar -1,6% akibat pandemi COVID-19 masih lebih baik dari nasional pada angka -2,07%. Proses pemulihan ekonomi pada tahun 2021 berjalan dengan baik sehingga pertumbuhan ekonomi tahun 2021 mencapai angka 3,29%</w:t>
      </w:r>
      <w:r w:rsidR="0012654A">
        <w:rPr>
          <w:rFonts w:ascii="Arial" w:hAnsi="Arial" w:cs="Arial"/>
          <w:lang w:val="en-US"/>
        </w:rPr>
        <w:t xml:space="preserve"> dan </w:t>
      </w:r>
      <w:proofErr w:type="spellStart"/>
      <w:r w:rsidR="0012654A">
        <w:rPr>
          <w:rFonts w:ascii="Arial" w:hAnsi="Arial" w:cs="Arial"/>
          <w:lang w:val="en-US"/>
        </w:rPr>
        <w:t>terus</w:t>
      </w:r>
      <w:proofErr w:type="spellEnd"/>
      <w:r w:rsidR="0012654A">
        <w:rPr>
          <w:rFonts w:ascii="Arial" w:hAnsi="Arial" w:cs="Arial"/>
          <w:lang w:val="en-US"/>
        </w:rPr>
        <w:t xml:space="preserve"> </w:t>
      </w:r>
      <w:proofErr w:type="spellStart"/>
      <w:r w:rsidR="0012654A">
        <w:rPr>
          <w:rFonts w:ascii="Arial" w:hAnsi="Arial" w:cs="Arial"/>
          <w:lang w:val="en-US"/>
        </w:rPr>
        <w:t>meningkat</w:t>
      </w:r>
      <w:proofErr w:type="spellEnd"/>
      <w:r w:rsidR="0012654A">
        <w:rPr>
          <w:rFonts w:ascii="Arial" w:hAnsi="Arial" w:cs="Arial"/>
          <w:lang w:val="en-US"/>
        </w:rPr>
        <w:t xml:space="preserve"> </w:t>
      </w:r>
      <w:proofErr w:type="spellStart"/>
      <w:r w:rsidR="0012654A">
        <w:rPr>
          <w:rFonts w:ascii="Arial" w:hAnsi="Arial" w:cs="Arial"/>
          <w:lang w:val="en-US"/>
        </w:rPr>
        <w:t>menjadi</w:t>
      </w:r>
      <w:proofErr w:type="spellEnd"/>
      <w:r w:rsidR="0012654A">
        <w:rPr>
          <w:rFonts w:ascii="Arial" w:hAnsi="Arial" w:cs="Arial"/>
          <w:lang w:val="en-US"/>
        </w:rPr>
        <w:t xml:space="preserve"> 4,36% di </w:t>
      </w:r>
      <w:proofErr w:type="spellStart"/>
      <w:r w:rsidR="0012654A">
        <w:rPr>
          <w:rFonts w:ascii="Arial" w:hAnsi="Arial" w:cs="Arial"/>
          <w:lang w:val="en-US"/>
        </w:rPr>
        <w:t>tahun</w:t>
      </w:r>
      <w:proofErr w:type="spellEnd"/>
      <w:r w:rsidR="0012654A">
        <w:rPr>
          <w:rFonts w:ascii="Arial" w:hAnsi="Arial" w:cs="Arial"/>
          <w:lang w:val="en-US"/>
        </w:rPr>
        <w:t xml:space="preserve"> 2022.</w:t>
      </w:r>
      <w:r w:rsidRPr="00796E1B">
        <w:rPr>
          <w:rFonts w:ascii="Arial" w:hAnsi="Arial" w:cs="Arial"/>
        </w:rPr>
        <w:t xml:space="preserve"> Sedangkan secara keseluruhan di tahun 202</w:t>
      </w:r>
      <w:r w:rsidR="0012654A">
        <w:rPr>
          <w:rFonts w:ascii="Arial" w:hAnsi="Arial" w:cs="Arial"/>
          <w:lang w:val="en-US"/>
        </w:rPr>
        <w:t>3</w:t>
      </w:r>
      <w:r w:rsidRPr="00796E1B">
        <w:rPr>
          <w:rFonts w:ascii="Arial" w:hAnsi="Arial" w:cs="Arial"/>
        </w:rPr>
        <w:t xml:space="preserve"> </w:t>
      </w:r>
      <w:r w:rsidR="00F9025A">
        <w:rPr>
          <w:rFonts w:ascii="Arial" w:hAnsi="Arial" w:cs="Arial"/>
        </w:rPr>
        <w:t xml:space="preserve">berdasarkan data sangat sementara yang dikeluarkan BPS maka </w:t>
      </w:r>
      <w:r w:rsidRPr="00796E1B">
        <w:rPr>
          <w:rFonts w:ascii="Arial" w:hAnsi="Arial" w:cs="Arial"/>
        </w:rPr>
        <w:t xml:space="preserve">pertumbuhan ekonomi Sumatera Barat </w:t>
      </w:r>
      <w:r w:rsidR="00F9025A">
        <w:rPr>
          <w:rFonts w:ascii="Arial" w:hAnsi="Arial" w:cs="Arial"/>
        </w:rPr>
        <w:t xml:space="preserve">dengan capaian 4,62%. </w:t>
      </w:r>
      <w:r w:rsidRPr="00796E1B">
        <w:rPr>
          <w:rFonts w:ascii="Arial" w:hAnsi="Arial" w:cs="Arial"/>
        </w:rPr>
        <w:t>Peningkatan aktivitas masyarakat yang terjadi di sepanjang tahun 202</w:t>
      </w:r>
      <w:r w:rsidR="0012654A">
        <w:rPr>
          <w:rFonts w:ascii="Arial" w:hAnsi="Arial" w:cs="Arial"/>
          <w:lang w:val="en-US"/>
        </w:rPr>
        <w:t>3</w:t>
      </w:r>
      <w:r w:rsidRPr="00796E1B">
        <w:rPr>
          <w:rFonts w:ascii="Arial" w:hAnsi="Arial" w:cs="Arial"/>
        </w:rPr>
        <w:t xml:space="preserve"> mendorong terjadinya transaksi ekonomi terutama pada lapangan usaha Perdagangan Besar dan Eceran; Reparasi Mobil dan Sepeda Motor yang menjadi penyumbang pertumbuhan tertinggi.</w:t>
      </w:r>
    </w:p>
    <w:p w14:paraId="0800C1F5" w14:textId="209F519E" w:rsidR="0003070F" w:rsidRPr="00796E1B" w:rsidRDefault="0003070F" w:rsidP="00465371">
      <w:pPr>
        <w:pStyle w:val="Paragraf"/>
        <w:snapToGrid w:val="0"/>
        <w:spacing w:after="0" w:line="360" w:lineRule="auto"/>
        <w:rPr>
          <w:rFonts w:ascii="Arial" w:hAnsi="Arial" w:cs="Arial"/>
        </w:rPr>
      </w:pPr>
      <w:r w:rsidRPr="00796E1B">
        <w:rPr>
          <w:rFonts w:ascii="Arial" w:hAnsi="Arial" w:cs="Arial"/>
        </w:rPr>
        <w:t>Pertumbuhan PDRB per kapita pun yang sempat terkontraksi ke angka Rp. 43,70 juta di tahun 2020 kembali meningkat ke angka Rp. 45,41 juta di tahun 2021</w:t>
      </w:r>
      <w:r w:rsidR="00961505">
        <w:rPr>
          <w:rFonts w:ascii="Arial" w:hAnsi="Arial" w:cs="Arial"/>
          <w:lang w:val="en-US"/>
        </w:rPr>
        <w:t xml:space="preserve">, </w:t>
      </w:r>
      <w:proofErr w:type="spellStart"/>
      <w:r w:rsidR="00961505">
        <w:rPr>
          <w:rFonts w:ascii="Arial" w:hAnsi="Arial" w:cs="Arial"/>
          <w:lang w:val="en-US"/>
        </w:rPr>
        <w:t>terus</w:t>
      </w:r>
      <w:proofErr w:type="spellEnd"/>
      <w:r w:rsidR="00961505">
        <w:rPr>
          <w:rFonts w:ascii="Arial" w:hAnsi="Arial" w:cs="Arial"/>
          <w:lang w:val="en-US"/>
        </w:rPr>
        <w:t xml:space="preserve"> </w:t>
      </w:r>
      <w:proofErr w:type="spellStart"/>
      <w:r w:rsidR="00961505">
        <w:rPr>
          <w:rFonts w:ascii="Arial" w:hAnsi="Arial" w:cs="Arial"/>
          <w:lang w:val="en-US"/>
        </w:rPr>
        <w:t>meningkat</w:t>
      </w:r>
      <w:proofErr w:type="spellEnd"/>
      <w:r w:rsidR="00961505">
        <w:rPr>
          <w:rFonts w:ascii="Arial" w:hAnsi="Arial" w:cs="Arial"/>
          <w:lang w:val="en-US"/>
        </w:rPr>
        <w:t xml:space="preserve"> </w:t>
      </w:r>
      <w:proofErr w:type="spellStart"/>
      <w:r w:rsidR="00961505">
        <w:rPr>
          <w:rFonts w:ascii="Arial" w:hAnsi="Arial" w:cs="Arial"/>
          <w:lang w:val="en-US"/>
        </w:rPr>
        <w:t>ke</w:t>
      </w:r>
      <w:proofErr w:type="spellEnd"/>
      <w:r w:rsidR="00961505">
        <w:rPr>
          <w:rFonts w:ascii="Arial" w:hAnsi="Arial" w:cs="Arial"/>
          <w:lang w:val="en-US"/>
        </w:rPr>
        <w:t xml:space="preserve"> </w:t>
      </w:r>
      <w:proofErr w:type="spellStart"/>
      <w:r w:rsidR="00961505">
        <w:rPr>
          <w:rFonts w:ascii="Arial" w:hAnsi="Arial" w:cs="Arial"/>
          <w:lang w:val="en-US"/>
        </w:rPr>
        <w:t>angka</w:t>
      </w:r>
      <w:proofErr w:type="spellEnd"/>
      <w:r w:rsidR="00961505">
        <w:rPr>
          <w:rFonts w:ascii="Arial" w:hAnsi="Arial" w:cs="Arial"/>
          <w:lang w:val="en-US"/>
        </w:rPr>
        <w:t xml:space="preserve"> Rp. 50,52 </w:t>
      </w:r>
      <w:proofErr w:type="spellStart"/>
      <w:r w:rsidR="00961505">
        <w:rPr>
          <w:rFonts w:ascii="Arial" w:hAnsi="Arial" w:cs="Arial"/>
          <w:lang w:val="en-US"/>
        </w:rPr>
        <w:t>juta</w:t>
      </w:r>
      <w:proofErr w:type="spellEnd"/>
      <w:r w:rsidR="00961505">
        <w:rPr>
          <w:rFonts w:ascii="Arial" w:hAnsi="Arial" w:cs="Arial"/>
          <w:lang w:val="en-US"/>
        </w:rPr>
        <w:t xml:space="preserve"> di </w:t>
      </w:r>
      <w:proofErr w:type="spellStart"/>
      <w:r w:rsidR="00961505">
        <w:rPr>
          <w:rFonts w:ascii="Arial" w:hAnsi="Arial" w:cs="Arial"/>
          <w:lang w:val="en-US"/>
        </w:rPr>
        <w:t>tahun</w:t>
      </w:r>
      <w:proofErr w:type="spellEnd"/>
      <w:r w:rsidR="00961505">
        <w:rPr>
          <w:rFonts w:ascii="Arial" w:hAnsi="Arial" w:cs="Arial"/>
          <w:lang w:val="en-US"/>
        </w:rPr>
        <w:t xml:space="preserve"> 2022 </w:t>
      </w:r>
      <w:r w:rsidRPr="00796E1B">
        <w:rPr>
          <w:rFonts w:ascii="Arial" w:hAnsi="Arial" w:cs="Arial"/>
        </w:rPr>
        <w:t xml:space="preserve">dan diprediksi meningkat ke angka Rp. </w:t>
      </w:r>
      <w:r w:rsidR="00961505">
        <w:rPr>
          <w:rFonts w:ascii="Arial" w:hAnsi="Arial" w:cs="Arial"/>
          <w:lang w:val="en-US"/>
        </w:rPr>
        <w:t>5</w:t>
      </w:r>
      <w:r w:rsidRPr="00796E1B">
        <w:rPr>
          <w:rFonts w:ascii="Arial" w:hAnsi="Arial" w:cs="Arial"/>
        </w:rPr>
        <w:t>4,</w:t>
      </w:r>
      <w:r w:rsidR="00961505">
        <w:rPr>
          <w:rFonts w:ascii="Arial" w:hAnsi="Arial" w:cs="Arial"/>
          <w:lang w:val="en-US"/>
        </w:rPr>
        <w:t>50</w:t>
      </w:r>
      <w:r w:rsidRPr="00796E1B">
        <w:rPr>
          <w:rFonts w:ascii="Arial" w:hAnsi="Arial" w:cs="Arial"/>
        </w:rPr>
        <w:t xml:space="preserve"> juta di tahun 202</w:t>
      </w:r>
      <w:r w:rsidR="00961505">
        <w:rPr>
          <w:rFonts w:ascii="Arial" w:hAnsi="Arial" w:cs="Arial"/>
          <w:lang w:val="en-US"/>
        </w:rPr>
        <w:t>3</w:t>
      </w:r>
      <w:r w:rsidRPr="00796E1B">
        <w:rPr>
          <w:rFonts w:ascii="Arial" w:hAnsi="Arial" w:cs="Arial"/>
        </w:rPr>
        <w:t>. Sementara itu tingkat inflasi di Provinsi Sumatera Barat cenderung stabil dalam kurun waktu 5 tahun terakhir tidak terlalu terpengaruh oleh COVID-19. Hanya saja selama kurun waktu tahun 2022 tingkat inflasi di Sumatera Barat melonjak tajam ke angka 7,21%</w:t>
      </w:r>
      <w:r w:rsidR="00961505">
        <w:rPr>
          <w:rFonts w:ascii="Arial" w:hAnsi="Arial" w:cs="Arial"/>
          <w:lang w:val="en-US"/>
        </w:rPr>
        <w:t xml:space="preserve">, </w:t>
      </w:r>
      <w:proofErr w:type="spellStart"/>
      <w:r w:rsidR="00961505">
        <w:rPr>
          <w:rFonts w:ascii="Arial" w:hAnsi="Arial" w:cs="Arial"/>
          <w:lang w:val="en-US"/>
        </w:rPr>
        <w:t>namun</w:t>
      </w:r>
      <w:proofErr w:type="spellEnd"/>
      <w:r w:rsidR="00961505">
        <w:rPr>
          <w:rFonts w:ascii="Arial" w:hAnsi="Arial" w:cs="Arial"/>
          <w:lang w:val="en-US"/>
        </w:rPr>
        <w:t xml:space="preserve"> </w:t>
      </w:r>
      <w:proofErr w:type="spellStart"/>
      <w:r w:rsidR="00961505">
        <w:rPr>
          <w:rFonts w:ascii="Arial" w:hAnsi="Arial" w:cs="Arial"/>
          <w:lang w:val="en-US"/>
        </w:rPr>
        <w:t>angka</w:t>
      </w:r>
      <w:proofErr w:type="spellEnd"/>
      <w:r w:rsidR="00961505">
        <w:rPr>
          <w:rFonts w:ascii="Arial" w:hAnsi="Arial" w:cs="Arial"/>
          <w:lang w:val="en-US"/>
        </w:rPr>
        <w:t xml:space="preserve"> </w:t>
      </w:r>
      <w:proofErr w:type="spellStart"/>
      <w:r w:rsidR="00961505">
        <w:rPr>
          <w:rFonts w:ascii="Arial" w:hAnsi="Arial" w:cs="Arial"/>
          <w:lang w:val="en-US"/>
        </w:rPr>
        <w:t>ini</w:t>
      </w:r>
      <w:proofErr w:type="spellEnd"/>
      <w:r w:rsidR="00961505">
        <w:rPr>
          <w:rFonts w:ascii="Arial" w:hAnsi="Arial" w:cs="Arial"/>
          <w:lang w:val="en-US"/>
        </w:rPr>
        <w:t xml:space="preserve"> </w:t>
      </w:r>
      <w:proofErr w:type="spellStart"/>
      <w:r w:rsidR="00961505">
        <w:rPr>
          <w:rFonts w:ascii="Arial" w:hAnsi="Arial" w:cs="Arial"/>
          <w:lang w:val="en-US"/>
        </w:rPr>
        <w:t>kembali</w:t>
      </w:r>
      <w:proofErr w:type="spellEnd"/>
      <w:r w:rsidR="00961505">
        <w:rPr>
          <w:rFonts w:ascii="Arial" w:hAnsi="Arial" w:cs="Arial"/>
          <w:lang w:val="en-US"/>
        </w:rPr>
        <w:t xml:space="preserve"> </w:t>
      </w:r>
      <w:proofErr w:type="spellStart"/>
      <w:r w:rsidR="00961505">
        <w:rPr>
          <w:rFonts w:ascii="Arial" w:hAnsi="Arial" w:cs="Arial"/>
          <w:lang w:val="en-US"/>
        </w:rPr>
        <w:t>turun</w:t>
      </w:r>
      <w:proofErr w:type="spellEnd"/>
      <w:r w:rsidR="00961505">
        <w:rPr>
          <w:rFonts w:ascii="Arial" w:hAnsi="Arial" w:cs="Arial"/>
          <w:lang w:val="en-US"/>
        </w:rPr>
        <w:t xml:space="preserve"> di </w:t>
      </w:r>
      <w:proofErr w:type="spellStart"/>
      <w:r w:rsidR="00961505">
        <w:rPr>
          <w:rFonts w:ascii="Arial" w:hAnsi="Arial" w:cs="Arial"/>
          <w:lang w:val="en-US"/>
        </w:rPr>
        <w:t>tahun</w:t>
      </w:r>
      <w:proofErr w:type="spellEnd"/>
      <w:r w:rsidR="00961505">
        <w:rPr>
          <w:rFonts w:ascii="Arial" w:hAnsi="Arial" w:cs="Arial"/>
          <w:lang w:val="en-US"/>
        </w:rPr>
        <w:t xml:space="preserve"> 2023 </w:t>
      </w:r>
      <w:proofErr w:type="spellStart"/>
      <w:r w:rsidR="00961505">
        <w:rPr>
          <w:rFonts w:ascii="Arial" w:hAnsi="Arial" w:cs="Arial"/>
          <w:lang w:val="en-US"/>
        </w:rPr>
        <w:t>menjadi</w:t>
      </w:r>
      <w:proofErr w:type="spellEnd"/>
      <w:r w:rsidR="00961505">
        <w:rPr>
          <w:rFonts w:ascii="Arial" w:hAnsi="Arial" w:cs="Arial"/>
          <w:lang w:val="en-US"/>
        </w:rPr>
        <w:t xml:space="preserve"> 2,47%.</w:t>
      </w:r>
      <w:r w:rsidRPr="00796E1B">
        <w:rPr>
          <w:rFonts w:ascii="Arial" w:hAnsi="Arial" w:cs="Arial"/>
        </w:rPr>
        <w:t xml:space="preserve"> </w:t>
      </w:r>
    </w:p>
    <w:p w14:paraId="201D86A8" w14:textId="5E3DD508" w:rsidR="0003070F" w:rsidRPr="00796E1B" w:rsidRDefault="0003070F" w:rsidP="00465371">
      <w:pPr>
        <w:pStyle w:val="Paragraf"/>
        <w:snapToGrid w:val="0"/>
        <w:spacing w:after="0" w:line="360" w:lineRule="auto"/>
        <w:rPr>
          <w:rFonts w:ascii="Arial" w:hAnsi="Arial" w:cs="Arial"/>
        </w:rPr>
      </w:pPr>
      <w:r w:rsidRPr="00796E1B">
        <w:rPr>
          <w:rFonts w:ascii="Arial" w:hAnsi="Arial" w:cs="Arial"/>
        </w:rPr>
        <w:t xml:space="preserve">Dari sisi ketimpangan, ketimpangan pendapatan yang diukur dengan </w:t>
      </w:r>
      <w:r w:rsidRPr="00796E1B">
        <w:rPr>
          <w:rFonts w:ascii="Arial" w:hAnsi="Arial" w:cs="Arial"/>
          <w:i/>
          <w:iCs/>
        </w:rPr>
        <w:t>Gini Ratio</w:t>
      </w:r>
      <w:r w:rsidRPr="00796E1B">
        <w:rPr>
          <w:rFonts w:ascii="Arial" w:hAnsi="Arial" w:cs="Arial"/>
        </w:rPr>
        <w:t xml:space="preserve"> cenderung mengalami penurunan secara lambat dalam 5 tahun terakhir ke angka 0,</w:t>
      </w:r>
      <w:r w:rsidR="00961505">
        <w:rPr>
          <w:rFonts w:ascii="Arial" w:hAnsi="Arial" w:cs="Arial"/>
          <w:lang w:val="en-US"/>
        </w:rPr>
        <w:t>300</w:t>
      </w:r>
      <w:r w:rsidRPr="00796E1B">
        <w:rPr>
          <w:rFonts w:ascii="Arial" w:hAnsi="Arial" w:cs="Arial"/>
        </w:rPr>
        <w:t xml:space="preserve"> pada tahun 2022 yang lalu</w:t>
      </w:r>
      <w:r w:rsidR="00961505">
        <w:rPr>
          <w:rFonts w:ascii="Arial" w:hAnsi="Arial" w:cs="Arial"/>
          <w:lang w:val="en-US"/>
        </w:rPr>
        <w:t xml:space="preserve"> dan </w:t>
      </w:r>
      <w:proofErr w:type="spellStart"/>
      <w:r w:rsidR="00961505">
        <w:rPr>
          <w:rFonts w:ascii="Arial" w:hAnsi="Arial" w:cs="Arial"/>
          <w:lang w:val="en-US"/>
        </w:rPr>
        <w:t>turun</w:t>
      </w:r>
      <w:proofErr w:type="spellEnd"/>
      <w:r w:rsidR="00961505">
        <w:rPr>
          <w:rFonts w:ascii="Arial" w:hAnsi="Arial" w:cs="Arial"/>
          <w:lang w:val="en-US"/>
        </w:rPr>
        <w:t xml:space="preserve"> </w:t>
      </w:r>
      <w:proofErr w:type="spellStart"/>
      <w:r w:rsidR="00961505">
        <w:rPr>
          <w:rFonts w:ascii="Arial" w:hAnsi="Arial" w:cs="Arial"/>
          <w:lang w:val="en-US"/>
        </w:rPr>
        <w:t>ke</w:t>
      </w:r>
      <w:proofErr w:type="spellEnd"/>
      <w:r w:rsidR="00961505">
        <w:rPr>
          <w:rFonts w:ascii="Arial" w:hAnsi="Arial" w:cs="Arial"/>
          <w:lang w:val="en-US"/>
        </w:rPr>
        <w:t xml:space="preserve"> </w:t>
      </w:r>
      <w:proofErr w:type="spellStart"/>
      <w:r w:rsidR="00961505">
        <w:rPr>
          <w:rFonts w:ascii="Arial" w:hAnsi="Arial" w:cs="Arial"/>
          <w:lang w:val="en-US"/>
        </w:rPr>
        <w:t>angka</w:t>
      </w:r>
      <w:proofErr w:type="spellEnd"/>
      <w:r w:rsidR="00961505">
        <w:rPr>
          <w:rFonts w:ascii="Arial" w:hAnsi="Arial" w:cs="Arial"/>
          <w:lang w:val="en-US"/>
        </w:rPr>
        <w:t xml:space="preserve"> 0,280 pada </w:t>
      </w:r>
      <w:proofErr w:type="spellStart"/>
      <w:r w:rsidR="00961505">
        <w:rPr>
          <w:rFonts w:ascii="Arial" w:hAnsi="Arial" w:cs="Arial"/>
          <w:lang w:val="en-US"/>
        </w:rPr>
        <w:t>tahun</w:t>
      </w:r>
      <w:proofErr w:type="spellEnd"/>
      <w:r w:rsidR="00961505">
        <w:rPr>
          <w:rFonts w:ascii="Arial" w:hAnsi="Arial" w:cs="Arial"/>
          <w:lang w:val="en-US"/>
        </w:rPr>
        <w:t xml:space="preserve"> 2023</w:t>
      </w:r>
      <w:r w:rsidRPr="00796E1B">
        <w:rPr>
          <w:rFonts w:ascii="Arial" w:hAnsi="Arial" w:cs="Arial"/>
        </w:rPr>
        <w:t>. Angka ketimpangan ini berada di bawah angka Gini Ratio Nasional pada kisaran 0,38</w:t>
      </w:r>
      <w:r w:rsidR="00961505">
        <w:rPr>
          <w:rFonts w:ascii="Arial" w:hAnsi="Arial" w:cs="Arial"/>
          <w:lang w:val="en-US"/>
        </w:rPr>
        <w:t>8</w:t>
      </w:r>
      <w:r w:rsidRPr="00796E1B">
        <w:rPr>
          <w:rFonts w:ascii="Arial" w:hAnsi="Arial" w:cs="Arial"/>
        </w:rPr>
        <w:t xml:space="preserve"> yang menunjukkan bahwa baik Sumatera Barat maupun Indonesia berada pada tingkat ketimpangan pendapatan yang sedang. Sedangkan dari sisi ketimpangan wilayah yang diukur dengan Indeks Willliamson, dari tahun 2016 hingga tahun 2019 cenderung meningkat dari 0,266 ke angka 0,274. Kondisi pandemi COVID-2019 memperparah ketimpangan wilayah hingga angkanya naik menjadi 0,314. Proses pemulihan ekonomi pada tahun 2021 berjalan dengan baik namun tidak serta merta menurunkan ketimpangan wilayah yang sedikit meningkat ke angka 0,315</w:t>
      </w:r>
      <w:r w:rsidR="00961505">
        <w:rPr>
          <w:rFonts w:ascii="Arial" w:hAnsi="Arial" w:cs="Arial"/>
          <w:lang w:val="en-US"/>
        </w:rPr>
        <w:t xml:space="preserve"> dan </w:t>
      </w:r>
      <w:proofErr w:type="spellStart"/>
      <w:r w:rsidR="00961505">
        <w:rPr>
          <w:rFonts w:ascii="Arial" w:hAnsi="Arial" w:cs="Arial"/>
          <w:lang w:val="en-US"/>
        </w:rPr>
        <w:t>menjadi</w:t>
      </w:r>
      <w:proofErr w:type="spellEnd"/>
      <w:r w:rsidR="00961505">
        <w:rPr>
          <w:rFonts w:ascii="Arial" w:hAnsi="Arial" w:cs="Arial"/>
          <w:lang w:val="en-US"/>
        </w:rPr>
        <w:t xml:space="preserve"> 0,319 di </w:t>
      </w:r>
      <w:proofErr w:type="spellStart"/>
      <w:r w:rsidR="00961505">
        <w:rPr>
          <w:rFonts w:ascii="Arial" w:hAnsi="Arial" w:cs="Arial"/>
          <w:lang w:val="en-US"/>
        </w:rPr>
        <w:t>tahun</w:t>
      </w:r>
      <w:proofErr w:type="spellEnd"/>
      <w:r w:rsidR="00961505">
        <w:rPr>
          <w:rFonts w:ascii="Arial" w:hAnsi="Arial" w:cs="Arial"/>
          <w:lang w:val="en-US"/>
        </w:rPr>
        <w:t xml:space="preserve"> 2022.</w:t>
      </w:r>
      <w:r w:rsidRPr="00796E1B">
        <w:rPr>
          <w:rFonts w:ascii="Arial" w:hAnsi="Arial" w:cs="Arial"/>
        </w:rPr>
        <w:t xml:space="preserve"> Kondisi ini diprediksi kembali sedikit meningkat ke angka 0,3</w:t>
      </w:r>
      <w:r w:rsidR="00961505">
        <w:rPr>
          <w:rFonts w:ascii="Arial" w:hAnsi="Arial" w:cs="Arial"/>
          <w:lang w:val="en-US"/>
        </w:rPr>
        <w:t>2</w:t>
      </w:r>
      <w:r w:rsidRPr="00796E1B">
        <w:rPr>
          <w:rFonts w:ascii="Arial" w:hAnsi="Arial" w:cs="Arial"/>
        </w:rPr>
        <w:t>1 di tahun 202</w:t>
      </w:r>
      <w:r w:rsidR="00961505">
        <w:rPr>
          <w:rFonts w:ascii="Arial" w:hAnsi="Arial" w:cs="Arial"/>
          <w:lang w:val="en-US"/>
        </w:rPr>
        <w:t>3</w:t>
      </w:r>
      <w:r w:rsidRPr="00796E1B">
        <w:rPr>
          <w:rFonts w:ascii="Arial" w:hAnsi="Arial" w:cs="Arial"/>
        </w:rPr>
        <w:t>.</w:t>
      </w:r>
    </w:p>
    <w:p w14:paraId="27C3ACC8" w14:textId="16DD9BB9" w:rsidR="0003070F" w:rsidRPr="00B627EE" w:rsidRDefault="0003070F" w:rsidP="00465371">
      <w:pPr>
        <w:pStyle w:val="Paragraf"/>
        <w:snapToGrid w:val="0"/>
        <w:spacing w:after="0" w:line="360" w:lineRule="auto"/>
        <w:rPr>
          <w:rFonts w:ascii="Arial" w:hAnsi="Arial" w:cs="Arial"/>
          <w:lang w:val="en-US"/>
        </w:rPr>
      </w:pPr>
      <w:r w:rsidRPr="00796E1B">
        <w:rPr>
          <w:rFonts w:ascii="Arial" w:hAnsi="Arial" w:cs="Arial"/>
        </w:rPr>
        <w:t>Untuk aspek kemiskinan dan pengangguran, pemulihan ekonomi telah mengurangi jumlah penduduk miskin dari 364,79 ribu jiwa di tahun 2020 menjadi 339,93 ribu jiwa di tahun 2021. Namun kondisi ekonomi global memaksa terjadinya kenaikan harga bahan pokok yang kembali menambah jumlah penduduk miskin menjadi 343,82 ribu jiwa</w:t>
      </w:r>
      <w:r w:rsidR="008E1041">
        <w:rPr>
          <w:rFonts w:ascii="Arial" w:hAnsi="Arial" w:cs="Arial"/>
          <w:lang w:val="en-US"/>
        </w:rPr>
        <w:t xml:space="preserve"> di </w:t>
      </w:r>
      <w:proofErr w:type="spellStart"/>
      <w:r w:rsidR="008E1041">
        <w:rPr>
          <w:rFonts w:ascii="Arial" w:hAnsi="Arial" w:cs="Arial"/>
          <w:lang w:val="en-US"/>
        </w:rPr>
        <w:t>tahun</w:t>
      </w:r>
      <w:proofErr w:type="spellEnd"/>
      <w:r w:rsidR="008E1041">
        <w:rPr>
          <w:rFonts w:ascii="Arial" w:hAnsi="Arial" w:cs="Arial"/>
          <w:lang w:val="en-US"/>
        </w:rPr>
        <w:t xml:space="preserve"> 2022</w:t>
      </w:r>
      <w:r w:rsidRPr="00796E1B">
        <w:rPr>
          <w:rFonts w:ascii="Arial" w:hAnsi="Arial" w:cs="Arial"/>
        </w:rPr>
        <w:t>. Kondisi ini secara tidak langsung berdampak pada tingkat kemiskinan yang sempat berkurang dari 6,04% pada bulan September 2021 menjadi 5,92% di bulan Maret 2022, kembali meningkat ke angka 6,04% di bulan September 2022</w:t>
      </w:r>
      <w:r w:rsidR="008E1041">
        <w:rPr>
          <w:rFonts w:ascii="Arial" w:hAnsi="Arial" w:cs="Arial"/>
          <w:lang w:val="en-US"/>
        </w:rPr>
        <w:t xml:space="preserve"> </w:t>
      </w:r>
      <w:proofErr w:type="spellStart"/>
      <w:r w:rsidR="008E1041">
        <w:rPr>
          <w:rFonts w:ascii="Arial" w:hAnsi="Arial" w:cs="Arial"/>
          <w:lang w:val="en-US"/>
        </w:rPr>
        <w:t>namun</w:t>
      </w:r>
      <w:proofErr w:type="spellEnd"/>
      <w:r w:rsidR="008E1041">
        <w:rPr>
          <w:rFonts w:ascii="Arial" w:hAnsi="Arial" w:cs="Arial"/>
          <w:lang w:val="en-US"/>
        </w:rPr>
        <w:t xml:space="preserve"> </w:t>
      </w:r>
      <w:proofErr w:type="spellStart"/>
      <w:r w:rsidR="008E1041">
        <w:rPr>
          <w:rFonts w:ascii="Arial" w:hAnsi="Arial" w:cs="Arial"/>
          <w:lang w:val="en-US"/>
        </w:rPr>
        <w:t>kembali</w:t>
      </w:r>
      <w:proofErr w:type="spellEnd"/>
      <w:r w:rsidR="008E1041">
        <w:rPr>
          <w:rFonts w:ascii="Arial" w:hAnsi="Arial" w:cs="Arial"/>
          <w:lang w:val="en-US"/>
        </w:rPr>
        <w:t xml:space="preserve"> </w:t>
      </w:r>
      <w:proofErr w:type="spellStart"/>
      <w:r w:rsidR="008E1041">
        <w:rPr>
          <w:rFonts w:ascii="Arial" w:hAnsi="Arial" w:cs="Arial"/>
          <w:lang w:val="en-US"/>
        </w:rPr>
        <w:t>turun</w:t>
      </w:r>
      <w:proofErr w:type="spellEnd"/>
      <w:r w:rsidR="008E1041">
        <w:rPr>
          <w:rFonts w:ascii="Arial" w:hAnsi="Arial" w:cs="Arial"/>
          <w:lang w:val="en-US"/>
        </w:rPr>
        <w:t xml:space="preserve"> </w:t>
      </w:r>
      <w:proofErr w:type="spellStart"/>
      <w:r w:rsidR="008E1041">
        <w:rPr>
          <w:rFonts w:ascii="Arial" w:hAnsi="Arial" w:cs="Arial"/>
          <w:lang w:val="en-US"/>
        </w:rPr>
        <w:t>ke</w:t>
      </w:r>
      <w:proofErr w:type="spellEnd"/>
      <w:r w:rsidR="008E1041">
        <w:rPr>
          <w:rFonts w:ascii="Arial" w:hAnsi="Arial" w:cs="Arial"/>
          <w:lang w:val="en-US"/>
        </w:rPr>
        <w:t xml:space="preserve"> </w:t>
      </w:r>
      <w:proofErr w:type="spellStart"/>
      <w:r w:rsidR="008E1041">
        <w:rPr>
          <w:rFonts w:ascii="Arial" w:hAnsi="Arial" w:cs="Arial"/>
          <w:lang w:val="en-US"/>
        </w:rPr>
        <w:t>angka</w:t>
      </w:r>
      <w:proofErr w:type="spellEnd"/>
      <w:r w:rsidR="008E1041">
        <w:rPr>
          <w:rFonts w:ascii="Arial" w:hAnsi="Arial" w:cs="Arial"/>
          <w:lang w:val="en-US"/>
        </w:rPr>
        <w:t xml:space="preserve"> 5,95% di </w:t>
      </w:r>
      <w:proofErr w:type="spellStart"/>
      <w:r w:rsidR="008E1041">
        <w:rPr>
          <w:rFonts w:ascii="Arial" w:hAnsi="Arial" w:cs="Arial"/>
          <w:lang w:val="en-US"/>
        </w:rPr>
        <w:t>bulan</w:t>
      </w:r>
      <w:proofErr w:type="spellEnd"/>
      <w:r w:rsidR="008E1041">
        <w:rPr>
          <w:rFonts w:ascii="Arial" w:hAnsi="Arial" w:cs="Arial"/>
          <w:lang w:val="en-US"/>
        </w:rPr>
        <w:t xml:space="preserve"> Maret 2023</w:t>
      </w:r>
      <w:r w:rsidRPr="00796E1B">
        <w:rPr>
          <w:rFonts w:ascii="Arial" w:hAnsi="Arial" w:cs="Arial"/>
        </w:rPr>
        <w:t>. Sementara itu walalupun jumlah pengangguran bertambah 158 orang dari tahun 2021</w:t>
      </w:r>
      <w:r w:rsidR="00B627EE">
        <w:rPr>
          <w:rFonts w:ascii="Arial" w:hAnsi="Arial" w:cs="Arial"/>
          <w:lang w:val="en-US"/>
        </w:rPr>
        <w:t xml:space="preserve"> </w:t>
      </w:r>
      <w:proofErr w:type="spellStart"/>
      <w:r w:rsidR="00B627EE">
        <w:rPr>
          <w:rFonts w:ascii="Arial" w:hAnsi="Arial" w:cs="Arial"/>
          <w:lang w:val="en-US"/>
        </w:rPr>
        <w:t>kemudian</w:t>
      </w:r>
      <w:proofErr w:type="spellEnd"/>
      <w:r w:rsidR="00B627EE">
        <w:rPr>
          <w:rFonts w:ascii="Arial" w:hAnsi="Arial" w:cs="Arial"/>
          <w:lang w:val="en-US"/>
        </w:rPr>
        <w:t xml:space="preserve"> </w:t>
      </w:r>
      <w:proofErr w:type="spellStart"/>
      <w:r w:rsidR="00B627EE">
        <w:rPr>
          <w:rFonts w:ascii="Arial" w:hAnsi="Arial" w:cs="Arial"/>
          <w:lang w:val="en-US"/>
        </w:rPr>
        <w:t>berkurang</w:t>
      </w:r>
      <w:proofErr w:type="spellEnd"/>
      <w:r w:rsidR="00B627EE">
        <w:rPr>
          <w:rFonts w:ascii="Arial" w:hAnsi="Arial" w:cs="Arial"/>
          <w:lang w:val="en-US"/>
        </w:rPr>
        <w:t xml:space="preserve"> </w:t>
      </w:r>
      <w:proofErr w:type="spellStart"/>
      <w:r w:rsidR="00B627EE">
        <w:rPr>
          <w:rFonts w:ascii="Arial" w:hAnsi="Arial" w:cs="Arial"/>
          <w:lang w:val="en-US"/>
        </w:rPr>
        <w:t>sekitar</w:t>
      </w:r>
      <w:proofErr w:type="spellEnd"/>
      <w:r w:rsidR="00B627EE">
        <w:rPr>
          <w:rFonts w:ascii="Arial" w:hAnsi="Arial" w:cs="Arial"/>
          <w:lang w:val="en-US"/>
        </w:rPr>
        <w:t xml:space="preserve"> 601 orang </w:t>
      </w:r>
      <w:proofErr w:type="spellStart"/>
      <w:r w:rsidR="00B627EE">
        <w:rPr>
          <w:rFonts w:ascii="Arial" w:hAnsi="Arial" w:cs="Arial"/>
          <w:lang w:val="en-US"/>
        </w:rPr>
        <w:t>menjadi</w:t>
      </w:r>
      <w:proofErr w:type="spellEnd"/>
      <w:r w:rsidR="00B627EE">
        <w:rPr>
          <w:rFonts w:ascii="Arial" w:hAnsi="Arial" w:cs="Arial"/>
          <w:lang w:val="en-US"/>
        </w:rPr>
        <w:t xml:space="preserve"> 179.505 orang </w:t>
      </w:r>
      <w:proofErr w:type="spellStart"/>
      <w:r w:rsidR="00B627EE">
        <w:rPr>
          <w:rFonts w:ascii="Arial" w:hAnsi="Arial" w:cs="Arial"/>
          <w:lang w:val="en-US"/>
        </w:rPr>
        <w:t>penganggurandi</w:t>
      </w:r>
      <w:proofErr w:type="spellEnd"/>
      <w:r w:rsidR="00B627EE">
        <w:rPr>
          <w:rFonts w:ascii="Arial" w:hAnsi="Arial" w:cs="Arial"/>
          <w:lang w:val="en-US"/>
        </w:rPr>
        <w:t xml:space="preserve"> </w:t>
      </w:r>
      <w:proofErr w:type="spellStart"/>
      <w:r w:rsidR="00B627EE">
        <w:rPr>
          <w:rFonts w:ascii="Arial" w:hAnsi="Arial" w:cs="Arial"/>
          <w:lang w:val="en-US"/>
        </w:rPr>
        <w:t>tahun</w:t>
      </w:r>
      <w:proofErr w:type="spellEnd"/>
      <w:r w:rsidR="00B627EE">
        <w:rPr>
          <w:rFonts w:ascii="Arial" w:hAnsi="Arial" w:cs="Arial"/>
          <w:lang w:val="en-US"/>
        </w:rPr>
        <w:t xml:space="preserve"> 2023.</w:t>
      </w:r>
      <w:r w:rsidRPr="00796E1B">
        <w:rPr>
          <w:rFonts w:ascii="Arial" w:hAnsi="Arial" w:cs="Arial"/>
        </w:rPr>
        <w:t xml:space="preserve"> </w:t>
      </w:r>
      <w:r w:rsidR="00B627EE">
        <w:rPr>
          <w:rFonts w:ascii="Arial" w:hAnsi="Arial" w:cs="Arial"/>
          <w:lang w:val="en-US"/>
        </w:rPr>
        <w:t xml:space="preserve">Angka </w:t>
      </w:r>
      <w:proofErr w:type="spellStart"/>
      <w:r w:rsidR="00B627EE">
        <w:rPr>
          <w:rFonts w:ascii="Arial" w:hAnsi="Arial" w:cs="Arial"/>
          <w:lang w:val="en-US"/>
        </w:rPr>
        <w:t>ini</w:t>
      </w:r>
      <w:proofErr w:type="spellEnd"/>
      <w:r w:rsidR="00B627EE">
        <w:rPr>
          <w:rFonts w:ascii="Arial" w:hAnsi="Arial" w:cs="Arial"/>
          <w:lang w:val="en-US"/>
        </w:rPr>
        <w:t xml:space="preserve"> </w:t>
      </w:r>
      <w:proofErr w:type="spellStart"/>
      <w:r w:rsidR="00B627EE">
        <w:rPr>
          <w:rFonts w:ascii="Arial" w:hAnsi="Arial" w:cs="Arial"/>
          <w:lang w:val="en-US"/>
        </w:rPr>
        <w:lastRenderedPageBreak/>
        <w:t>menempatkan</w:t>
      </w:r>
      <w:proofErr w:type="spellEnd"/>
      <w:r w:rsidR="00B627EE">
        <w:rPr>
          <w:rFonts w:ascii="Arial" w:hAnsi="Arial" w:cs="Arial"/>
          <w:lang w:val="en-US"/>
        </w:rPr>
        <w:t xml:space="preserve"> </w:t>
      </w:r>
      <w:r w:rsidRPr="00796E1B">
        <w:rPr>
          <w:rFonts w:ascii="Arial" w:hAnsi="Arial" w:cs="Arial"/>
        </w:rPr>
        <w:t>Tingkat Pengangguran Terbuka berkurang dari 6,52% menjadi 6,28%</w:t>
      </w:r>
      <w:r w:rsidR="00B627EE">
        <w:rPr>
          <w:rFonts w:ascii="Arial" w:hAnsi="Arial" w:cs="Arial"/>
          <w:lang w:val="en-US"/>
        </w:rPr>
        <w:t xml:space="preserve"> dan </w:t>
      </w:r>
      <w:proofErr w:type="spellStart"/>
      <w:r w:rsidR="00B627EE">
        <w:rPr>
          <w:rFonts w:ascii="Arial" w:hAnsi="Arial" w:cs="Arial"/>
          <w:lang w:val="en-US"/>
        </w:rPr>
        <w:t>turun</w:t>
      </w:r>
      <w:proofErr w:type="spellEnd"/>
      <w:r w:rsidR="00B627EE">
        <w:rPr>
          <w:rFonts w:ascii="Arial" w:hAnsi="Arial" w:cs="Arial"/>
          <w:lang w:val="en-US"/>
        </w:rPr>
        <w:t xml:space="preserve"> </w:t>
      </w:r>
      <w:proofErr w:type="spellStart"/>
      <w:r w:rsidR="00B627EE">
        <w:rPr>
          <w:rFonts w:ascii="Arial" w:hAnsi="Arial" w:cs="Arial"/>
          <w:lang w:val="en-US"/>
        </w:rPr>
        <w:t>ke</w:t>
      </w:r>
      <w:proofErr w:type="spellEnd"/>
      <w:r w:rsidR="00B627EE">
        <w:rPr>
          <w:rFonts w:ascii="Arial" w:hAnsi="Arial" w:cs="Arial"/>
          <w:lang w:val="en-US"/>
        </w:rPr>
        <w:t xml:space="preserve"> </w:t>
      </w:r>
      <w:proofErr w:type="spellStart"/>
      <w:r w:rsidR="00B627EE">
        <w:rPr>
          <w:rFonts w:ascii="Arial" w:hAnsi="Arial" w:cs="Arial"/>
          <w:lang w:val="en-US"/>
        </w:rPr>
        <w:t>angka</w:t>
      </w:r>
      <w:proofErr w:type="spellEnd"/>
      <w:r w:rsidR="00B627EE">
        <w:rPr>
          <w:rFonts w:ascii="Arial" w:hAnsi="Arial" w:cs="Arial"/>
          <w:lang w:val="en-US"/>
        </w:rPr>
        <w:t xml:space="preserve"> 5,94 di </w:t>
      </w:r>
      <w:proofErr w:type="spellStart"/>
      <w:r w:rsidR="00B627EE">
        <w:rPr>
          <w:rFonts w:ascii="Arial" w:hAnsi="Arial" w:cs="Arial"/>
          <w:lang w:val="en-US"/>
        </w:rPr>
        <w:t>tahun</w:t>
      </w:r>
      <w:proofErr w:type="spellEnd"/>
      <w:r w:rsidR="00B627EE">
        <w:rPr>
          <w:rFonts w:ascii="Arial" w:hAnsi="Arial" w:cs="Arial"/>
          <w:lang w:val="en-US"/>
        </w:rPr>
        <w:t xml:space="preserve"> 2023.</w:t>
      </w:r>
    </w:p>
    <w:p w14:paraId="52B286C5" w14:textId="77777777" w:rsidR="00D443CF" w:rsidRPr="00796E1B" w:rsidRDefault="00D443CF" w:rsidP="00465371">
      <w:pPr>
        <w:pStyle w:val="Paragraf"/>
        <w:snapToGrid w:val="0"/>
        <w:spacing w:after="0" w:line="360" w:lineRule="auto"/>
        <w:rPr>
          <w:rFonts w:ascii="Arial" w:hAnsi="Arial" w:cs="Arial"/>
        </w:rPr>
      </w:pPr>
    </w:p>
    <w:p w14:paraId="25E9260F" w14:textId="77777777" w:rsidR="0003070F" w:rsidRPr="00796E1B" w:rsidRDefault="0003070F" w:rsidP="00773D52">
      <w:pPr>
        <w:pStyle w:val="Heading3"/>
        <w:numPr>
          <w:ilvl w:val="2"/>
          <w:numId w:val="8"/>
        </w:numPr>
        <w:snapToGrid w:val="0"/>
        <w:spacing w:before="0" w:line="360" w:lineRule="auto"/>
        <w:ind w:left="709" w:hanging="709"/>
        <w:rPr>
          <w:rFonts w:ascii="Arial" w:hAnsi="Arial" w:cs="Arial"/>
          <w:b/>
          <w:bCs/>
          <w:sz w:val="22"/>
          <w:szCs w:val="22"/>
          <w:lang w:val="id-ID"/>
        </w:rPr>
      </w:pPr>
      <w:r w:rsidRPr="00796E1B">
        <w:rPr>
          <w:rFonts w:ascii="Arial" w:hAnsi="Arial" w:cs="Arial"/>
          <w:b/>
          <w:bCs/>
          <w:sz w:val="22"/>
          <w:szCs w:val="22"/>
          <w:lang w:val="id-ID"/>
        </w:rPr>
        <w:t>Tantangan dan Prospek Perekonomian Daerah</w:t>
      </w:r>
    </w:p>
    <w:p w14:paraId="7C65D5E7" w14:textId="0DC61AB1" w:rsidR="0003070F" w:rsidRPr="00B627EE" w:rsidRDefault="0003070F" w:rsidP="00465371">
      <w:pPr>
        <w:pStyle w:val="Paragraf"/>
        <w:snapToGrid w:val="0"/>
        <w:spacing w:after="0" w:line="360" w:lineRule="auto"/>
        <w:rPr>
          <w:rFonts w:ascii="Arial" w:hAnsi="Arial" w:cs="Arial"/>
          <w:lang w:val="en-US"/>
        </w:rPr>
      </w:pPr>
      <w:r w:rsidRPr="00796E1B">
        <w:rPr>
          <w:rFonts w:ascii="Arial" w:hAnsi="Arial" w:cs="Arial"/>
        </w:rPr>
        <w:t>Sinergi dan inovasi bauran kebijakan perlu terus ditingkatkan untuk memperkuat ketahanan perekonomian nasional dari dampak rambatan perekonomian global yang semakin bergejolak ke depan. Ketegangan geopolitik dunia semakin memperburuk fragmentasi dan prospek ekonomi dan keuangan global. Berlanjutnya perang Rusia-Ukraina serta pengenaan sanksi terhadap Rusia menyebabkan terbatasnya pasokan dan karenanya sangat tingginya harga energi dan pangan dunia yang menyebabkan melambungnya inflasi global.</w:t>
      </w:r>
      <w:r w:rsidR="00B627EE">
        <w:rPr>
          <w:rFonts w:ascii="Arial" w:hAnsi="Arial" w:cs="Arial"/>
          <w:lang w:val="en-US"/>
        </w:rPr>
        <w:t xml:space="preserve"> Hal </w:t>
      </w:r>
      <w:proofErr w:type="spellStart"/>
      <w:r w:rsidR="00B627EE">
        <w:rPr>
          <w:rFonts w:ascii="Arial" w:hAnsi="Arial" w:cs="Arial"/>
          <w:lang w:val="en-US"/>
        </w:rPr>
        <w:t>ini</w:t>
      </w:r>
      <w:proofErr w:type="spellEnd"/>
      <w:r w:rsidR="00B627EE">
        <w:rPr>
          <w:rFonts w:ascii="Arial" w:hAnsi="Arial" w:cs="Arial"/>
          <w:lang w:val="en-US"/>
        </w:rPr>
        <w:t xml:space="preserve"> </w:t>
      </w:r>
      <w:proofErr w:type="spellStart"/>
      <w:r w:rsidR="00B627EE">
        <w:rPr>
          <w:rFonts w:ascii="Arial" w:hAnsi="Arial" w:cs="Arial"/>
          <w:lang w:val="en-US"/>
        </w:rPr>
        <w:t>diperparah</w:t>
      </w:r>
      <w:proofErr w:type="spellEnd"/>
      <w:r w:rsidR="00B627EE">
        <w:rPr>
          <w:rFonts w:ascii="Arial" w:hAnsi="Arial" w:cs="Arial"/>
          <w:lang w:val="en-US"/>
        </w:rPr>
        <w:t xml:space="preserve"> </w:t>
      </w:r>
      <w:proofErr w:type="spellStart"/>
      <w:r w:rsidR="00B627EE">
        <w:rPr>
          <w:rFonts w:ascii="Arial" w:hAnsi="Arial" w:cs="Arial"/>
          <w:lang w:val="en-US"/>
        </w:rPr>
        <w:t>dengan</w:t>
      </w:r>
      <w:proofErr w:type="spellEnd"/>
      <w:r w:rsidR="00B627EE">
        <w:rPr>
          <w:rFonts w:ascii="Arial" w:hAnsi="Arial" w:cs="Arial"/>
          <w:lang w:val="en-US"/>
        </w:rPr>
        <w:t xml:space="preserve"> </w:t>
      </w:r>
      <w:proofErr w:type="spellStart"/>
      <w:r w:rsidR="00B627EE">
        <w:rPr>
          <w:rFonts w:ascii="Arial" w:hAnsi="Arial" w:cs="Arial"/>
          <w:lang w:val="en-US"/>
        </w:rPr>
        <w:t>konflik</w:t>
      </w:r>
      <w:proofErr w:type="spellEnd"/>
      <w:r w:rsidR="00B627EE">
        <w:rPr>
          <w:rFonts w:ascii="Arial" w:hAnsi="Arial" w:cs="Arial"/>
          <w:lang w:val="en-US"/>
        </w:rPr>
        <w:t xml:space="preserve"> </w:t>
      </w:r>
      <w:proofErr w:type="spellStart"/>
      <w:r w:rsidR="00B627EE">
        <w:rPr>
          <w:rFonts w:ascii="Arial" w:hAnsi="Arial" w:cs="Arial"/>
          <w:lang w:val="en-US"/>
        </w:rPr>
        <w:t>genosida</w:t>
      </w:r>
      <w:proofErr w:type="spellEnd"/>
      <w:r w:rsidR="00B627EE">
        <w:rPr>
          <w:rFonts w:ascii="Arial" w:hAnsi="Arial" w:cs="Arial"/>
          <w:lang w:val="en-US"/>
        </w:rPr>
        <w:t xml:space="preserve"> di Palestina yang </w:t>
      </w:r>
      <w:proofErr w:type="spellStart"/>
      <w:r w:rsidR="00B627EE">
        <w:rPr>
          <w:rFonts w:ascii="Arial" w:hAnsi="Arial" w:cs="Arial"/>
          <w:lang w:val="en-US"/>
        </w:rPr>
        <w:t>melebar</w:t>
      </w:r>
      <w:proofErr w:type="spellEnd"/>
      <w:r w:rsidR="00B627EE">
        <w:rPr>
          <w:rFonts w:ascii="Arial" w:hAnsi="Arial" w:cs="Arial"/>
          <w:lang w:val="en-US"/>
        </w:rPr>
        <w:t xml:space="preserve"> </w:t>
      </w:r>
      <w:proofErr w:type="spellStart"/>
      <w:r w:rsidR="00B627EE">
        <w:rPr>
          <w:rFonts w:ascii="Arial" w:hAnsi="Arial" w:cs="Arial"/>
          <w:lang w:val="en-US"/>
        </w:rPr>
        <w:t>ke</w:t>
      </w:r>
      <w:proofErr w:type="spellEnd"/>
      <w:r w:rsidR="00B627EE">
        <w:rPr>
          <w:rFonts w:ascii="Arial" w:hAnsi="Arial" w:cs="Arial"/>
          <w:lang w:val="en-US"/>
        </w:rPr>
        <w:t xml:space="preserve"> </w:t>
      </w:r>
      <w:proofErr w:type="spellStart"/>
      <w:r w:rsidR="00B627EE">
        <w:rPr>
          <w:rFonts w:ascii="Arial" w:hAnsi="Arial" w:cs="Arial"/>
          <w:lang w:val="en-US"/>
        </w:rPr>
        <w:t>daerah</w:t>
      </w:r>
      <w:proofErr w:type="spellEnd"/>
      <w:r w:rsidR="00B627EE">
        <w:rPr>
          <w:rFonts w:ascii="Arial" w:hAnsi="Arial" w:cs="Arial"/>
          <w:lang w:val="en-US"/>
        </w:rPr>
        <w:t xml:space="preserve"> </w:t>
      </w:r>
      <w:proofErr w:type="spellStart"/>
      <w:r w:rsidR="00B627EE">
        <w:rPr>
          <w:rFonts w:ascii="Arial" w:hAnsi="Arial" w:cs="Arial"/>
          <w:lang w:val="en-US"/>
        </w:rPr>
        <w:t>sekitarnya</w:t>
      </w:r>
      <w:proofErr w:type="spellEnd"/>
      <w:r w:rsidR="00B627EE">
        <w:rPr>
          <w:rFonts w:ascii="Arial" w:hAnsi="Arial" w:cs="Arial"/>
          <w:lang w:val="en-US"/>
        </w:rPr>
        <w:t xml:space="preserve"> dan </w:t>
      </w:r>
      <w:proofErr w:type="spellStart"/>
      <w:r w:rsidR="00B627EE">
        <w:rPr>
          <w:rFonts w:ascii="Arial" w:hAnsi="Arial" w:cs="Arial"/>
          <w:lang w:val="en-US"/>
        </w:rPr>
        <w:t>memicu</w:t>
      </w:r>
      <w:proofErr w:type="spellEnd"/>
      <w:r w:rsidR="00B627EE">
        <w:rPr>
          <w:rFonts w:ascii="Arial" w:hAnsi="Arial" w:cs="Arial"/>
          <w:lang w:val="en-US"/>
        </w:rPr>
        <w:t xml:space="preserve"> </w:t>
      </w:r>
      <w:proofErr w:type="spellStart"/>
      <w:r w:rsidR="00B627EE">
        <w:rPr>
          <w:rFonts w:ascii="Arial" w:hAnsi="Arial" w:cs="Arial"/>
          <w:lang w:val="en-US"/>
        </w:rPr>
        <w:t>ketegangan</w:t>
      </w:r>
      <w:proofErr w:type="spellEnd"/>
      <w:r w:rsidR="00B627EE">
        <w:rPr>
          <w:rFonts w:ascii="Arial" w:hAnsi="Arial" w:cs="Arial"/>
          <w:lang w:val="en-US"/>
        </w:rPr>
        <w:t xml:space="preserve"> di </w:t>
      </w:r>
      <w:proofErr w:type="spellStart"/>
      <w:r w:rsidR="00B627EE">
        <w:rPr>
          <w:rFonts w:ascii="Arial" w:hAnsi="Arial" w:cs="Arial"/>
          <w:lang w:val="en-US"/>
        </w:rPr>
        <w:t>jalur</w:t>
      </w:r>
      <w:proofErr w:type="spellEnd"/>
      <w:r w:rsidR="00B627EE">
        <w:rPr>
          <w:rFonts w:ascii="Arial" w:hAnsi="Arial" w:cs="Arial"/>
          <w:lang w:val="en-US"/>
        </w:rPr>
        <w:t xml:space="preserve"> </w:t>
      </w:r>
      <w:proofErr w:type="spellStart"/>
      <w:r w:rsidR="00B627EE">
        <w:rPr>
          <w:rFonts w:ascii="Arial" w:hAnsi="Arial" w:cs="Arial"/>
          <w:lang w:val="en-US"/>
        </w:rPr>
        <w:t>logistik</w:t>
      </w:r>
      <w:proofErr w:type="spellEnd"/>
      <w:r w:rsidR="00B627EE">
        <w:rPr>
          <w:rFonts w:ascii="Arial" w:hAnsi="Arial" w:cs="Arial"/>
          <w:lang w:val="en-US"/>
        </w:rPr>
        <w:t xml:space="preserve"> global Laut Merah.</w:t>
      </w:r>
    </w:p>
    <w:p w14:paraId="69CBF18E" w14:textId="77777777" w:rsidR="0003070F" w:rsidRPr="00796E1B" w:rsidRDefault="0003070F" w:rsidP="00465371">
      <w:pPr>
        <w:pStyle w:val="Paragraf"/>
        <w:snapToGrid w:val="0"/>
        <w:spacing w:after="0" w:line="360" w:lineRule="auto"/>
        <w:rPr>
          <w:rFonts w:ascii="Arial" w:hAnsi="Arial" w:cs="Arial"/>
        </w:rPr>
      </w:pPr>
      <w:r w:rsidRPr="00796E1B">
        <w:rPr>
          <w:rFonts w:ascii="Arial" w:hAnsi="Arial" w:cs="Arial"/>
        </w:rPr>
        <w:t>Akibat inflasi global ini akan mendorong bank-bank sentral di negara maju khususnya secara agresif meningkatkan suku bunga dalam mengetatkan kebijakan moneternya. Akibatnya, pertumbuhan ekonomi dunia semakin melambat dan bahkan berisiko resesi seiring dengan menurunnya permintaan agregat karena pengetatan moneter dimaksud dan melemahnya daya beli konsumsi masyarakat karena tingginya inflasi. Persepsi risiko negatif di pasar keuangan global memburuk, mendorong para investor portofolio global menarik dananya dari sekuritas ke alat likuid (fenomena “</w:t>
      </w:r>
      <w:r w:rsidRPr="00796E1B">
        <w:rPr>
          <w:rFonts w:ascii="Arial" w:hAnsi="Arial" w:cs="Arial"/>
          <w:i/>
          <w:iCs/>
        </w:rPr>
        <w:t>cash is the king</w:t>
      </w:r>
      <w:r w:rsidRPr="00796E1B">
        <w:rPr>
          <w:rFonts w:ascii="Arial" w:hAnsi="Arial" w:cs="Arial"/>
        </w:rPr>
        <w:t>”), dan semakin memperburuk dampak rambatan ekonomi dan keuangan global, baik dari jalur perdagangan maupun jalur keuangan, terhadap negara EMEs, termasuk Indonesia.</w:t>
      </w:r>
    </w:p>
    <w:p w14:paraId="4FFED17E" w14:textId="6E33E84A" w:rsidR="0003070F" w:rsidRPr="00796E1B" w:rsidRDefault="0003070F" w:rsidP="00465371">
      <w:pPr>
        <w:pStyle w:val="Paragraf"/>
        <w:snapToGrid w:val="0"/>
        <w:spacing w:after="0" w:line="360" w:lineRule="auto"/>
        <w:rPr>
          <w:rFonts w:ascii="Arial" w:hAnsi="Arial" w:cs="Arial"/>
        </w:rPr>
      </w:pPr>
      <w:r w:rsidRPr="00796E1B">
        <w:rPr>
          <w:rFonts w:ascii="Arial" w:hAnsi="Arial" w:cs="Arial"/>
        </w:rPr>
        <w:t xml:space="preserve">Sementara itu, berlanjutnya perang dagang antara AS dengan Tiongkok serta pembatasan mobilitas terkait Covid-19 di Tiongkok semakin memperburuk gangguan mata rantai pasokan global dan perjalanan wisata Tiongkok ke berbagai belahan dunia. Tingginya fragmentasi politik dan ekonomi serta memburuknya gangguan mata rantai pasokan global tersebut telah menyebabkan dan akan semakin memperlemah pertumbuhan ekonomi global dari sisi penawaran. Sebagai akibat dari fenomena diatas perekonomian dunia ke depan diperkirakan akan melambat disertai dengan meningkatnya risiko resesi. Pertumbuhan dunia kembali direvisi menjadi </w:t>
      </w:r>
      <w:r w:rsidR="00B627EE">
        <w:rPr>
          <w:rFonts w:ascii="Arial" w:hAnsi="Arial" w:cs="Arial"/>
          <w:lang w:val="en-US"/>
        </w:rPr>
        <w:t>2</w:t>
      </w:r>
      <w:r w:rsidRPr="00796E1B">
        <w:rPr>
          <w:rFonts w:ascii="Arial" w:hAnsi="Arial" w:cs="Arial"/>
        </w:rPr>
        <w:t>,</w:t>
      </w:r>
      <w:r w:rsidR="00B627EE">
        <w:rPr>
          <w:rFonts w:ascii="Arial" w:hAnsi="Arial" w:cs="Arial"/>
          <w:lang w:val="en-US"/>
        </w:rPr>
        <w:t>1</w:t>
      </w:r>
      <w:r w:rsidRPr="00796E1B">
        <w:rPr>
          <w:rFonts w:ascii="Arial" w:hAnsi="Arial" w:cs="Arial"/>
        </w:rPr>
        <w:t>% pada tahun 202</w:t>
      </w:r>
      <w:r w:rsidR="00B627EE">
        <w:rPr>
          <w:rFonts w:ascii="Arial" w:hAnsi="Arial" w:cs="Arial"/>
          <w:lang w:val="en-US"/>
        </w:rPr>
        <w:t>3</w:t>
      </w:r>
      <w:r w:rsidRPr="00796E1B">
        <w:rPr>
          <w:rFonts w:ascii="Arial" w:hAnsi="Arial" w:cs="Arial"/>
        </w:rPr>
        <w:t xml:space="preserve"> dan </w:t>
      </w:r>
      <w:proofErr w:type="spellStart"/>
      <w:r w:rsidR="00B627EE">
        <w:rPr>
          <w:rFonts w:ascii="Arial" w:hAnsi="Arial" w:cs="Arial"/>
          <w:lang w:val="en-US"/>
        </w:rPr>
        <w:t>cenderung</w:t>
      </w:r>
      <w:proofErr w:type="spellEnd"/>
      <w:r w:rsidR="00B627EE">
        <w:rPr>
          <w:rFonts w:ascii="Arial" w:hAnsi="Arial" w:cs="Arial"/>
          <w:lang w:val="en-US"/>
        </w:rPr>
        <w:t xml:space="preserve"> </w:t>
      </w:r>
      <w:proofErr w:type="spellStart"/>
      <w:r w:rsidR="00B627EE">
        <w:rPr>
          <w:rFonts w:ascii="Arial" w:hAnsi="Arial" w:cs="Arial"/>
          <w:lang w:val="en-US"/>
        </w:rPr>
        <w:t>meningkat</w:t>
      </w:r>
      <w:proofErr w:type="spellEnd"/>
      <w:r w:rsidR="00B627EE">
        <w:rPr>
          <w:rFonts w:ascii="Arial" w:hAnsi="Arial" w:cs="Arial"/>
          <w:lang w:val="en-US"/>
        </w:rPr>
        <w:t xml:space="preserve"> </w:t>
      </w:r>
      <w:proofErr w:type="spellStart"/>
      <w:r w:rsidR="00B627EE">
        <w:rPr>
          <w:rFonts w:ascii="Arial" w:hAnsi="Arial" w:cs="Arial"/>
          <w:lang w:val="en-US"/>
        </w:rPr>
        <w:t>ke</w:t>
      </w:r>
      <w:proofErr w:type="spellEnd"/>
      <w:r w:rsidR="00B627EE">
        <w:rPr>
          <w:rFonts w:ascii="Arial" w:hAnsi="Arial" w:cs="Arial"/>
          <w:lang w:val="en-US"/>
        </w:rPr>
        <w:t xml:space="preserve"> </w:t>
      </w:r>
      <w:proofErr w:type="spellStart"/>
      <w:r w:rsidR="00B627EE">
        <w:rPr>
          <w:rFonts w:ascii="Arial" w:hAnsi="Arial" w:cs="Arial"/>
          <w:lang w:val="en-US"/>
        </w:rPr>
        <w:t>angka</w:t>
      </w:r>
      <w:proofErr w:type="spellEnd"/>
      <w:r w:rsidR="00B627EE">
        <w:rPr>
          <w:rFonts w:ascii="Arial" w:hAnsi="Arial" w:cs="Arial"/>
          <w:lang w:val="en-US"/>
        </w:rPr>
        <w:t xml:space="preserve"> </w:t>
      </w:r>
      <w:r w:rsidRPr="00796E1B">
        <w:rPr>
          <w:rFonts w:ascii="Arial" w:hAnsi="Arial" w:cs="Arial"/>
        </w:rPr>
        <w:t>2,</w:t>
      </w:r>
      <w:r w:rsidR="00B627EE">
        <w:rPr>
          <w:rFonts w:ascii="Arial" w:hAnsi="Arial" w:cs="Arial"/>
          <w:lang w:val="en-US"/>
        </w:rPr>
        <w:t>4</w:t>
      </w:r>
      <w:r w:rsidRPr="00796E1B">
        <w:rPr>
          <w:rFonts w:ascii="Arial" w:hAnsi="Arial" w:cs="Arial"/>
        </w:rPr>
        <w:t>% pada 202</w:t>
      </w:r>
      <w:r w:rsidR="00B627EE">
        <w:rPr>
          <w:rFonts w:ascii="Arial" w:hAnsi="Arial" w:cs="Arial"/>
          <w:lang w:val="en-US"/>
        </w:rPr>
        <w:t>4</w:t>
      </w:r>
      <w:r w:rsidRPr="00796E1B">
        <w:rPr>
          <w:rFonts w:ascii="Arial" w:hAnsi="Arial" w:cs="Arial"/>
        </w:rPr>
        <w:t xml:space="preserve">. Semua negara mengalami perlambatan pertumbuhan, meskipun dengan tingkat yang berbeda. </w:t>
      </w:r>
    </w:p>
    <w:p w14:paraId="7DB7A0BE" w14:textId="12801241" w:rsidR="0003070F" w:rsidRPr="00796E1B" w:rsidRDefault="0003070F" w:rsidP="00465371">
      <w:pPr>
        <w:pStyle w:val="Paragraf"/>
        <w:snapToGrid w:val="0"/>
        <w:spacing w:after="0" w:line="360" w:lineRule="auto"/>
        <w:rPr>
          <w:rFonts w:ascii="Arial" w:hAnsi="Arial" w:cs="Arial"/>
        </w:rPr>
      </w:pPr>
      <w:r w:rsidRPr="00796E1B">
        <w:rPr>
          <w:rFonts w:ascii="Arial" w:hAnsi="Arial" w:cs="Arial"/>
        </w:rPr>
        <w:t>Dalam Pertemuan Tahunan Bank Indonesia Desember 202</w:t>
      </w:r>
      <w:r w:rsidR="00B627EE">
        <w:rPr>
          <w:rFonts w:ascii="Arial" w:hAnsi="Arial" w:cs="Arial"/>
          <w:lang w:val="en-US"/>
        </w:rPr>
        <w:t>3</w:t>
      </w:r>
      <w:r w:rsidRPr="00796E1B">
        <w:rPr>
          <w:rFonts w:ascii="Arial" w:hAnsi="Arial" w:cs="Arial"/>
        </w:rPr>
        <w:t xml:space="preserve"> disampaikan bahwa kawasan ASEAN-5 (Indonesia, Malaysia, Singapura, Thailand, dan Filipina) secara keseluruhan dinilai yang paling menunjukkan ketahanan dari dampak rambatan global dengan proyeksi pertumbuhan yang stabil sebesar 5,0% pada tahun 2022 dan 2023 dan kemudian membaik menjadi 5,</w:t>
      </w:r>
      <w:r w:rsidR="00B627EE">
        <w:rPr>
          <w:rFonts w:ascii="Arial" w:hAnsi="Arial" w:cs="Arial"/>
          <w:lang w:val="en-US"/>
        </w:rPr>
        <w:t>2</w:t>
      </w:r>
      <w:r w:rsidRPr="00796E1B">
        <w:rPr>
          <w:rFonts w:ascii="Arial" w:hAnsi="Arial" w:cs="Arial"/>
        </w:rPr>
        <w:t xml:space="preserve">% pada tahun 2024. Risiko koreksi pertumbuhan ekonomi dunia dan berbagai negara dapat terjadi apabila tingginya fragmentasi politik dan ekonomi terus berlanjut, serta pengetatan </w:t>
      </w:r>
      <w:r w:rsidRPr="00796E1B">
        <w:rPr>
          <w:rFonts w:ascii="Arial" w:hAnsi="Arial" w:cs="Arial"/>
        </w:rPr>
        <w:lastRenderedPageBreak/>
        <w:t>kebijakan moneter memerlukan waktu yang lebih lama untuk menurunkan inflasi di masing-masing negara.</w:t>
      </w:r>
    </w:p>
    <w:p w14:paraId="089E8E4A" w14:textId="1DFE153B" w:rsidR="0003070F" w:rsidRPr="00796E1B" w:rsidRDefault="0003070F" w:rsidP="00465371">
      <w:pPr>
        <w:pStyle w:val="Paragraf"/>
        <w:snapToGrid w:val="0"/>
        <w:spacing w:after="0" w:line="360" w:lineRule="auto"/>
        <w:rPr>
          <w:rFonts w:ascii="Arial" w:hAnsi="Arial" w:cs="Arial"/>
        </w:rPr>
      </w:pPr>
      <w:r w:rsidRPr="00796E1B">
        <w:rPr>
          <w:rFonts w:ascii="Arial" w:hAnsi="Arial" w:cs="Arial"/>
        </w:rPr>
        <w:t>Bank Indonesia memproyeksikan ekonomi Indonesia semakin solid dengan tumbuh di kisaran 4,</w:t>
      </w:r>
      <w:r w:rsidR="00B627EE">
        <w:rPr>
          <w:rFonts w:ascii="Arial" w:hAnsi="Arial" w:cs="Arial"/>
          <w:lang w:val="en-US"/>
        </w:rPr>
        <w:t>7</w:t>
      </w:r>
      <w:r w:rsidRPr="00796E1B">
        <w:rPr>
          <w:rFonts w:ascii="Arial" w:hAnsi="Arial" w:cs="Arial"/>
        </w:rPr>
        <w:t>-5,</w:t>
      </w:r>
      <w:r w:rsidR="00B627EE">
        <w:rPr>
          <w:rFonts w:ascii="Arial" w:hAnsi="Arial" w:cs="Arial"/>
          <w:lang w:val="en-US"/>
        </w:rPr>
        <w:t>5</w:t>
      </w:r>
      <w:r w:rsidRPr="00796E1B">
        <w:rPr>
          <w:rFonts w:ascii="Arial" w:hAnsi="Arial" w:cs="Arial"/>
        </w:rPr>
        <w:t xml:space="preserve"> persen pada tahun 202</w:t>
      </w:r>
      <w:r w:rsidR="00B627EE">
        <w:rPr>
          <w:rFonts w:ascii="Arial" w:hAnsi="Arial" w:cs="Arial"/>
          <w:lang w:val="en-US"/>
        </w:rPr>
        <w:t xml:space="preserve">4 dan </w:t>
      </w:r>
      <w:proofErr w:type="spellStart"/>
      <w:r w:rsidR="00B627EE">
        <w:rPr>
          <w:rFonts w:ascii="Arial" w:hAnsi="Arial" w:cs="Arial"/>
          <w:lang w:val="en-US"/>
        </w:rPr>
        <w:t>meningkat</w:t>
      </w:r>
      <w:proofErr w:type="spellEnd"/>
      <w:r w:rsidR="00B627EE">
        <w:rPr>
          <w:rFonts w:ascii="Arial" w:hAnsi="Arial" w:cs="Arial"/>
          <w:lang w:val="en-US"/>
        </w:rPr>
        <w:t xml:space="preserve"> </w:t>
      </w:r>
      <w:proofErr w:type="spellStart"/>
      <w:r w:rsidR="00B627EE">
        <w:rPr>
          <w:rFonts w:ascii="Arial" w:hAnsi="Arial" w:cs="Arial"/>
          <w:lang w:val="en-US"/>
        </w:rPr>
        <w:t>ke</w:t>
      </w:r>
      <w:proofErr w:type="spellEnd"/>
      <w:r w:rsidR="00B627EE">
        <w:rPr>
          <w:rFonts w:ascii="Arial" w:hAnsi="Arial" w:cs="Arial"/>
          <w:lang w:val="en-US"/>
        </w:rPr>
        <w:t xml:space="preserve"> </w:t>
      </w:r>
      <w:proofErr w:type="spellStart"/>
      <w:r w:rsidR="00B627EE">
        <w:rPr>
          <w:rFonts w:ascii="Arial" w:hAnsi="Arial" w:cs="Arial"/>
          <w:lang w:val="en-US"/>
        </w:rPr>
        <w:t>angka</w:t>
      </w:r>
      <w:proofErr w:type="spellEnd"/>
      <w:r w:rsidR="00B627EE">
        <w:rPr>
          <w:rFonts w:ascii="Arial" w:hAnsi="Arial" w:cs="Arial"/>
          <w:lang w:val="en-US"/>
        </w:rPr>
        <w:t xml:space="preserve"> 4,8-5,6% di </w:t>
      </w:r>
      <w:proofErr w:type="spellStart"/>
      <w:r w:rsidR="00B627EE">
        <w:rPr>
          <w:rFonts w:ascii="Arial" w:hAnsi="Arial" w:cs="Arial"/>
          <w:lang w:val="en-US"/>
        </w:rPr>
        <w:t>tahun</w:t>
      </w:r>
      <w:proofErr w:type="spellEnd"/>
      <w:r w:rsidR="00B627EE">
        <w:rPr>
          <w:rFonts w:ascii="Arial" w:hAnsi="Arial" w:cs="Arial"/>
          <w:lang w:val="en-US"/>
        </w:rPr>
        <w:t xml:space="preserve"> 2025</w:t>
      </w:r>
      <w:r w:rsidRPr="00796E1B">
        <w:rPr>
          <w:rFonts w:ascii="Arial" w:hAnsi="Arial" w:cs="Arial"/>
        </w:rPr>
        <w:t>. Kestabilan geopolitik global dan nasional diharapkan tetap terjaga untuk mengejar level pertumbuhan ekonomi Indonesia seperti sebelum pandemi. Ekonomi Indonesia tumbuh seiring permintaan domestik yang semakin membaik, ekspor yang menguat, dan stabilitas yang terjaga. Stimulus moneter yang ditempuh Bank Indonesia antara lain dengan menjaga suku bunga tetap rendah dan stabilitas nilai tukar.</w:t>
      </w:r>
    </w:p>
    <w:p w14:paraId="45C56AB3" w14:textId="25F71995" w:rsidR="0003070F" w:rsidRPr="00796E1B" w:rsidRDefault="0003070F" w:rsidP="00465371">
      <w:pPr>
        <w:pStyle w:val="Paragraf"/>
        <w:snapToGrid w:val="0"/>
        <w:spacing w:after="0" w:line="360" w:lineRule="auto"/>
        <w:rPr>
          <w:rFonts w:ascii="Arial" w:hAnsi="Arial" w:cs="Arial"/>
        </w:rPr>
      </w:pPr>
      <w:r w:rsidRPr="00796E1B">
        <w:rPr>
          <w:rFonts w:ascii="Arial" w:hAnsi="Arial" w:cs="Arial"/>
        </w:rPr>
        <w:t xml:space="preserve">Mobilitas penduduk yang kembali berjalan normal </w:t>
      </w:r>
      <w:r w:rsidR="00B627EE">
        <w:rPr>
          <w:rFonts w:ascii="Arial" w:hAnsi="Arial" w:cs="Arial"/>
          <w:lang w:val="en-US"/>
        </w:rPr>
        <w:t xml:space="preserve">dan </w:t>
      </w:r>
      <w:r w:rsidRPr="00796E1B">
        <w:rPr>
          <w:rFonts w:ascii="Arial" w:hAnsi="Arial" w:cs="Arial"/>
        </w:rPr>
        <w:t>berkontribusi dalam membentuk iklim usaha yang kondusif dalam menopang perekonomian. Peningkatan permintaan domestik juga mendorong kenaikan inflasi yang diproyeksikan berada di kisaran 3±1 persen pada tahun 202</w:t>
      </w:r>
      <w:r w:rsidR="00B627EE">
        <w:rPr>
          <w:rFonts w:ascii="Arial" w:hAnsi="Arial" w:cs="Arial"/>
          <w:lang w:val="en-US"/>
        </w:rPr>
        <w:t>3</w:t>
      </w:r>
      <w:r w:rsidRPr="00796E1B">
        <w:rPr>
          <w:rFonts w:ascii="Arial" w:hAnsi="Arial" w:cs="Arial"/>
        </w:rPr>
        <w:t>-202</w:t>
      </w:r>
      <w:r w:rsidR="00B627EE">
        <w:rPr>
          <w:rFonts w:ascii="Arial" w:hAnsi="Arial" w:cs="Arial"/>
          <w:lang w:val="en-US"/>
        </w:rPr>
        <w:t>4</w:t>
      </w:r>
      <w:r w:rsidRPr="00796E1B">
        <w:rPr>
          <w:rFonts w:ascii="Arial" w:hAnsi="Arial" w:cs="Arial"/>
        </w:rPr>
        <w:t>. Hambatan dari sisi pasokan juga menyebabkan kenaikan harga bahan baku, energi, transportasi, dan makanan yang mendorong inflasi. Proyeksi kenaikan inflasi pada tahun 202</w:t>
      </w:r>
      <w:r w:rsidR="00B627EE">
        <w:rPr>
          <w:rFonts w:ascii="Arial" w:hAnsi="Arial" w:cs="Arial"/>
          <w:lang w:val="en-US"/>
        </w:rPr>
        <w:t>3</w:t>
      </w:r>
      <w:r w:rsidRPr="00796E1B">
        <w:rPr>
          <w:rFonts w:ascii="Arial" w:hAnsi="Arial" w:cs="Arial"/>
        </w:rPr>
        <w:t xml:space="preserve"> dan 202</w:t>
      </w:r>
      <w:r w:rsidR="00B627EE">
        <w:rPr>
          <w:rFonts w:ascii="Arial" w:hAnsi="Arial" w:cs="Arial"/>
          <w:lang w:val="en-US"/>
        </w:rPr>
        <w:t>4</w:t>
      </w:r>
      <w:r w:rsidRPr="00796E1B">
        <w:rPr>
          <w:rFonts w:ascii="Arial" w:hAnsi="Arial" w:cs="Arial"/>
        </w:rPr>
        <w:t xml:space="preserve"> bergantung pada pemulihan ekonomi dan perkembangan harga komoditas global. Pada tahun 202</w:t>
      </w:r>
      <w:r w:rsidR="00B627EE">
        <w:rPr>
          <w:rFonts w:ascii="Arial" w:hAnsi="Arial" w:cs="Arial"/>
          <w:lang w:val="en-US"/>
        </w:rPr>
        <w:t>4</w:t>
      </w:r>
      <w:r w:rsidRPr="00796E1B">
        <w:rPr>
          <w:rFonts w:ascii="Arial" w:hAnsi="Arial" w:cs="Arial"/>
        </w:rPr>
        <w:t xml:space="preserve"> ini ekonomi Indonesia diharapkan mampu berakselerasi sejalan kebijakan yang ditetapkan pemerintah seperti percepatan transfromasi sektor riil, sinergi stimulus moneter dengan fiskal, transformasi sektor keuangan, digitalisasi ekonomi dan keuangan, dan </w:t>
      </w:r>
      <w:r w:rsidRPr="00796E1B">
        <w:rPr>
          <w:rFonts w:ascii="Arial" w:hAnsi="Arial" w:cs="Arial"/>
          <w:i/>
          <w:iCs/>
        </w:rPr>
        <w:t>green economy</w:t>
      </w:r>
      <w:r w:rsidRPr="00796E1B">
        <w:rPr>
          <w:rFonts w:ascii="Arial" w:hAnsi="Arial" w:cs="Arial"/>
        </w:rPr>
        <w:t>.</w:t>
      </w:r>
    </w:p>
    <w:p w14:paraId="419B293F" w14:textId="77777777" w:rsidR="00E27787" w:rsidRPr="00796E1B" w:rsidRDefault="0003070F" w:rsidP="00221559">
      <w:pPr>
        <w:pStyle w:val="Caption"/>
        <w:keepNext/>
        <w:snapToGrid w:val="0"/>
        <w:spacing w:after="0"/>
        <w:jc w:val="center"/>
        <w:rPr>
          <w:rFonts w:ascii="Arial" w:hAnsi="Arial" w:cs="Arial"/>
          <w:sz w:val="22"/>
          <w:szCs w:val="22"/>
          <w:lang w:val="id-ID"/>
        </w:rPr>
      </w:pPr>
      <w:r w:rsidRPr="00796E1B">
        <w:rPr>
          <w:rFonts w:ascii="Arial" w:hAnsi="Arial" w:cs="Arial"/>
          <w:sz w:val="22"/>
          <w:szCs w:val="22"/>
          <w:lang w:val="id-ID"/>
        </w:rPr>
        <w:t xml:space="preserve">Tabel </w:t>
      </w:r>
      <w:r w:rsidR="00E27787" w:rsidRPr="00796E1B">
        <w:rPr>
          <w:rFonts w:ascii="Arial" w:hAnsi="Arial" w:cs="Arial"/>
          <w:sz w:val="22"/>
          <w:szCs w:val="22"/>
          <w:lang w:val="id-ID"/>
        </w:rPr>
        <w:t xml:space="preserve">3.1. </w:t>
      </w:r>
    </w:p>
    <w:p w14:paraId="788A3604" w14:textId="77777777" w:rsidR="0003070F" w:rsidRPr="00796E1B" w:rsidRDefault="0003070F" w:rsidP="00221559">
      <w:pPr>
        <w:pStyle w:val="Caption"/>
        <w:keepNext/>
        <w:snapToGrid w:val="0"/>
        <w:spacing w:after="0"/>
        <w:jc w:val="center"/>
        <w:rPr>
          <w:rFonts w:ascii="Arial" w:hAnsi="Arial" w:cs="Arial"/>
          <w:sz w:val="22"/>
          <w:szCs w:val="22"/>
          <w:lang w:val="id-ID"/>
        </w:rPr>
      </w:pPr>
      <w:r w:rsidRPr="00796E1B">
        <w:rPr>
          <w:rFonts w:ascii="Arial" w:hAnsi="Arial" w:cs="Arial"/>
          <w:sz w:val="22"/>
          <w:szCs w:val="22"/>
          <w:lang w:val="id-ID"/>
        </w:rPr>
        <w:t>Proyeksi Laju Pertumbuhan Ekonomi dan Laju Inflasi Indonesia 2022-2023</w:t>
      </w:r>
    </w:p>
    <w:p w14:paraId="69473960" w14:textId="4A69555A" w:rsidR="0003070F" w:rsidRPr="00796E1B" w:rsidRDefault="00420D96" w:rsidP="00221559">
      <w:pPr>
        <w:pStyle w:val="Paragraf"/>
        <w:snapToGrid w:val="0"/>
        <w:spacing w:after="0"/>
        <w:ind w:firstLine="0"/>
        <w:jc w:val="center"/>
        <w:rPr>
          <w:rFonts w:ascii="Arial" w:hAnsi="Arial" w:cs="Arial"/>
        </w:rPr>
      </w:pPr>
      <w:r w:rsidRPr="00CE0B31">
        <w:rPr>
          <w:rFonts w:ascii="Arial" w:hAnsi="Arial" w:cs="Arial"/>
          <w:noProof/>
        </w:rPr>
        <w:drawing>
          <wp:inline distT="0" distB="0" distL="0" distR="0" wp14:anchorId="11FAB8CA" wp14:editId="2CA82A3E">
            <wp:extent cx="5905500" cy="212280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0" cy="2122805"/>
                    </a:xfrm>
                    <a:prstGeom prst="rect">
                      <a:avLst/>
                    </a:prstGeom>
                    <a:noFill/>
                    <a:ln>
                      <a:noFill/>
                    </a:ln>
                  </pic:spPr>
                </pic:pic>
              </a:graphicData>
            </a:graphic>
          </wp:inline>
        </w:drawing>
      </w:r>
    </w:p>
    <w:p w14:paraId="6C7116E0" w14:textId="77777777" w:rsidR="00465371" w:rsidRPr="00796E1B" w:rsidRDefault="00465371" w:rsidP="00221559">
      <w:pPr>
        <w:pStyle w:val="Paragraf"/>
        <w:snapToGrid w:val="0"/>
        <w:spacing w:after="0"/>
        <w:rPr>
          <w:rFonts w:ascii="Arial" w:hAnsi="Arial" w:cs="Arial"/>
        </w:rPr>
      </w:pPr>
    </w:p>
    <w:p w14:paraId="49878B02" w14:textId="006DBB42" w:rsidR="0003070F" w:rsidRPr="00796E1B" w:rsidRDefault="00CE0B31" w:rsidP="00465371">
      <w:pPr>
        <w:pStyle w:val="Paragraf"/>
        <w:snapToGrid w:val="0"/>
        <w:spacing w:after="0" w:line="360" w:lineRule="auto"/>
        <w:rPr>
          <w:rFonts w:ascii="Arial" w:hAnsi="Arial" w:cs="Arial"/>
        </w:rPr>
      </w:pPr>
      <w:r>
        <w:rPr>
          <w:rFonts w:ascii="Arial" w:hAnsi="Arial" w:cs="Arial"/>
          <w:lang w:val="en-US"/>
        </w:rPr>
        <w:t>Per</w:t>
      </w:r>
      <w:r w:rsidR="0003070F" w:rsidRPr="00796E1B">
        <w:rPr>
          <w:rFonts w:ascii="Arial" w:hAnsi="Arial" w:cs="Arial"/>
        </w:rPr>
        <w:t>ekonomi</w:t>
      </w:r>
      <w:r>
        <w:rPr>
          <w:rFonts w:ascii="Arial" w:hAnsi="Arial" w:cs="Arial"/>
          <w:lang w:val="en-US"/>
        </w:rPr>
        <w:t>an</w:t>
      </w:r>
      <w:r w:rsidR="0003070F" w:rsidRPr="00796E1B">
        <w:rPr>
          <w:rFonts w:ascii="Arial" w:hAnsi="Arial" w:cs="Arial"/>
        </w:rPr>
        <w:t xml:space="preserve"> Sumatera Barat tahun 202</w:t>
      </w:r>
      <w:r>
        <w:rPr>
          <w:rFonts w:ascii="Arial" w:hAnsi="Arial" w:cs="Arial"/>
          <w:lang w:val="en-US"/>
        </w:rPr>
        <w:t>4</w:t>
      </w:r>
      <w:r w:rsidR="0003070F" w:rsidRPr="00796E1B">
        <w:rPr>
          <w:rFonts w:ascii="Arial" w:hAnsi="Arial" w:cs="Arial"/>
        </w:rPr>
        <w:t xml:space="preserve"> akan sangat dipengaruhi oleh peningkatan aktivitas perekonomian masyarakat terutama pada lapangan usaha perdagangan sebagai penyumbang utama pertumbuhan ekonomi di tahun 202</w:t>
      </w:r>
      <w:r>
        <w:rPr>
          <w:rFonts w:ascii="Arial" w:hAnsi="Arial" w:cs="Arial"/>
          <w:lang w:val="en-US"/>
        </w:rPr>
        <w:t>3</w:t>
      </w:r>
      <w:r w:rsidR="0003070F" w:rsidRPr="00796E1B">
        <w:rPr>
          <w:rFonts w:ascii="Arial" w:hAnsi="Arial" w:cs="Arial"/>
        </w:rPr>
        <w:t xml:space="preserve">. </w:t>
      </w:r>
      <w:r w:rsidR="0003070F" w:rsidRPr="00796E1B">
        <w:rPr>
          <w:rFonts w:ascii="Arial" w:hAnsi="Arial" w:cs="Arial"/>
          <w:i/>
          <w:iCs/>
        </w:rPr>
        <w:t>Outlook</w:t>
      </w:r>
      <w:r w:rsidR="0003070F" w:rsidRPr="00796E1B">
        <w:rPr>
          <w:rFonts w:ascii="Arial" w:hAnsi="Arial" w:cs="Arial"/>
        </w:rPr>
        <w:t xml:space="preserve"> pertumbuhan ekonomi tahun 202</w:t>
      </w:r>
      <w:r>
        <w:rPr>
          <w:rFonts w:ascii="Arial" w:hAnsi="Arial" w:cs="Arial"/>
          <w:lang w:val="en-US"/>
        </w:rPr>
        <w:t>4</w:t>
      </w:r>
      <w:r w:rsidR="0003070F" w:rsidRPr="00796E1B">
        <w:rPr>
          <w:rFonts w:ascii="Arial" w:hAnsi="Arial" w:cs="Arial"/>
        </w:rPr>
        <w:t xml:space="preserve"> oleh Bappenas, memperkirakan pertumbuhan ekonomi Sumatera Barat tahun ini mencapai angka 5,</w:t>
      </w:r>
      <w:r>
        <w:rPr>
          <w:rFonts w:ascii="Arial" w:hAnsi="Arial" w:cs="Arial"/>
          <w:lang w:val="en-US"/>
        </w:rPr>
        <w:t>0</w:t>
      </w:r>
      <w:r w:rsidR="0003070F" w:rsidRPr="00796E1B">
        <w:rPr>
          <w:rFonts w:ascii="Arial" w:hAnsi="Arial" w:cs="Arial"/>
        </w:rPr>
        <w:t>%. Pemerintah daerah sendiri dalam dokumen RKPD Tahun 202</w:t>
      </w:r>
      <w:r>
        <w:rPr>
          <w:rFonts w:ascii="Arial" w:hAnsi="Arial" w:cs="Arial"/>
          <w:lang w:val="en-US"/>
        </w:rPr>
        <w:t>4</w:t>
      </w:r>
      <w:r w:rsidR="0003070F" w:rsidRPr="00796E1B">
        <w:rPr>
          <w:rFonts w:ascii="Arial" w:hAnsi="Arial" w:cs="Arial"/>
        </w:rPr>
        <w:t xml:space="preserve"> menetapkan </w:t>
      </w:r>
      <w:r w:rsidR="0003070F" w:rsidRPr="00796E1B">
        <w:rPr>
          <w:rFonts w:ascii="Arial" w:hAnsi="Arial" w:cs="Arial"/>
        </w:rPr>
        <w:lastRenderedPageBreak/>
        <w:t>pertumbuhan ekonomi Sumatera Barat Tahun 202</w:t>
      </w:r>
      <w:r>
        <w:rPr>
          <w:rFonts w:ascii="Arial" w:hAnsi="Arial" w:cs="Arial"/>
          <w:lang w:val="en-US"/>
        </w:rPr>
        <w:t>4</w:t>
      </w:r>
      <w:r w:rsidR="0003070F" w:rsidRPr="00796E1B">
        <w:rPr>
          <w:rFonts w:ascii="Arial" w:hAnsi="Arial" w:cs="Arial"/>
        </w:rPr>
        <w:t xml:space="preserve"> sebesar 4,</w:t>
      </w:r>
      <w:r>
        <w:rPr>
          <w:rFonts w:ascii="Arial" w:hAnsi="Arial" w:cs="Arial"/>
          <w:lang w:val="en-US"/>
        </w:rPr>
        <w:t>7</w:t>
      </w:r>
      <w:r w:rsidR="0003070F" w:rsidRPr="00796E1B">
        <w:rPr>
          <w:rFonts w:ascii="Arial" w:hAnsi="Arial" w:cs="Arial"/>
        </w:rPr>
        <w:t xml:space="preserve">6%. Angka ini sendiri mengacu kepada RPJMD Tahun 2021-2026. </w:t>
      </w:r>
    </w:p>
    <w:p w14:paraId="62EF107C" w14:textId="11ED7B54" w:rsidR="0003070F" w:rsidRPr="00796E1B" w:rsidRDefault="0003070F" w:rsidP="00465371">
      <w:pPr>
        <w:pStyle w:val="Paragraf"/>
        <w:snapToGrid w:val="0"/>
        <w:spacing w:after="0" w:line="360" w:lineRule="auto"/>
        <w:rPr>
          <w:rFonts w:ascii="Arial" w:hAnsi="Arial" w:cs="Arial"/>
        </w:rPr>
      </w:pPr>
      <w:r w:rsidRPr="00796E1B">
        <w:rPr>
          <w:rFonts w:ascii="Arial" w:hAnsi="Arial" w:cs="Arial"/>
        </w:rPr>
        <w:t>Dalam perkembangannya merujuk kepada hasil perhitungan PDRB tahun 202</w:t>
      </w:r>
      <w:r w:rsidR="00CE0B31">
        <w:rPr>
          <w:rFonts w:ascii="Arial" w:hAnsi="Arial" w:cs="Arial"/>
          <w:lang w:val="en-US"/>
        </w:rPr>
        <w:t>3</w:t>
      </w:r>
      <w:r w:rsidRPr="00796E1B">
        <w:rPr>
          <w:rFonts w:ascii="Arial" w:hAnsi="Arial" w:cs="Arial"/>
        </w:rPr>
        <w:t>, pertumbuhan ekonomi Sumatera Barat mencapai angka 4,</w:t>
      </w:r>
      <w:r w:rsidR="00CE0B31">
        <w:rPr>
          <w:rFonts w:ascii="Arial" w:hAnsi="Arial" w:cs="Arial"/>
          <w:lang w:val="en-US"/>
        </w:rPr>
        <w:t>62</w:t>
      </w:r>
      <w:r w:rsidRPr="00796E1B">
        <w:rPr>
          <w:rFonts w:ascii="Arial" w:hAnsi="Arial" w:cs="Arial"/>
        </w:rPr>
        <w:t>%. Angka ini sedikit lebih rendah dari outlook Bappenas pada angka 5,</w:t>
      </w:r>
      <w:r w:rsidR="00CE0B31">
        <w:rPr>
          <w:rFonts w:ascii="Arial" w:hAnsi="Arial" w:cs="Arial"/>
          <w:lang w:val="en-US"/>
        </w:rPr>
        <w:t>0</w:t>
      </w:r>
      <w:r w:rsidRPr="00796E1B">
        <w:rPr>
          <w:rFonts w:ascii="Arial" w:hAnsi="Arial" w:cs="Arial"/>
        </w:rPr>
        <w:t xml:space="preserve">%. Untuk tahun </w:t>
      </w:r>
      <w:r w:rsidR="0012654A">
        <w:rPr>
          <w:rFonts w:ascii="Arial" w:hAnsi="Arial" w:cs="Arial"/>
        </w:rPr>
        <w:t>2025</w:t>
      </w:r>
      <w:r w:rsidRPr="00796E1B">
        <w:rPr>
          <w:rFonts w:ascii="Arial" w:hAnsi="Arial" w:cs="Arial"/>
        </w:rPr>
        <w:t xml:space="preserve">, pertumbuhan ekonomi Sumatera Barat sesuai dengan Rancangan Awal RKP </w:t>
      </w:r>
      <w:r w:rsidR="0012654A">
        <w:rPr>
          <w:rFonts w:ascii="Arial" w:hAnsi="Arial" w:cs="Arial"/>
        </w:rPr>
        <w:t>2025</w:t>
      </w:r>
      <w:r w:rsidRPr="00796E1B">
        <w:rPr>
          <w:rFonts w:ascii="Arial" w:hAnsi="Arial" w:cs="Arial"/>
        </w:rPr>
        <w:t xml:space="preserve"> diperkirakan berada pada angka 4,</w:t>
      </w:r>
      <w:r w:rsidR="00CE0B31">
        <w:rPr>
          <w:rFonts w:ascii="Arial" w:hAnsi="Arial" w:cs="Arial"/>
          <w:lang w:val="en-US"/>
        </w:rPr>
        <w:t>4</w:t>
      </w:r>
      <w:r w:rsidRPr="00796E1B">
        <w:rPr>
          <w:rFonts w:ascii="Arial" w:hAnsi="Arial" w:cs="Arial"/>
        </w:rPr>
        <w:t xml:space="preserve"> – 5,</w:t>
      </w:r>
      <w:r w:rsidR="00CE0B31">
        <w:rPr>
          <w:rFonts w:ascii="Arial" w:hAnsi="Arial" w:cs="Arial"/>
          <w:lang w:val="en-US"/>
        </w:rPr>
        <w:t>4</w:t>
      </w:r>
      <w:r w:rsidRPr="00796E1B">
        <w:rPr>
          <w:rFonts w:ascii="Arial" w:hAnsi="Arial" w:cs="Arial"/>
        </w:rPr>
        <w:t xml:space="preserve"> persen. Hal ini didorong oleh trend positif harga CPO dan karet dunia yang akan mendorong pertumbuhan di sektor pertanian dan perkebunan</w:t>
      </w:r>
      <w:r w:rsidR="00CE0B31">
        <w:rPr>
          <w:rFonts w:ascii="Arial" w:hAnsi="Arial" w:cs="Arial"/>
          <w:lang w:val="en-US"/>
        </w:rPr>
        <w:t xml:space="preserve"> </w:t>
      </w:r>
      <w:proofErr w:type="spellStart"/>
      <w:r w:rsidR="00CE0B31">
        <w:rPr>
          <w:rFonts w:ascii="Arial" w:hAnsi="Arial" w:cs="Arial"/>
          <w:lang w:val="en-US"/>
        </w:rPr>
        <w:t>serta</w:t>
      </w:r>
      <w:proofErr w:type="spellEnd"/>
      <w:r w:rsidR="00CE0B31">
        <w:rPr>
          <w:rFonts w:ascii="Arial" w:hAnsi="Arial" w:cs="Arial"/>
          <w:lang w:val="en-US"/>
        </w:rPr>
        <w:t xml:space="preserve"> </w:t>
      </w:r>
      <w:proofErr w:type="spellStart"/>
      <w:r w:rsidR="00CE0B31">
        <w:rPr>
          <w:rFonts w:ascii="Arial" w:hAnsi="Arial" w:cs="Arial"/>
          <w:lang w:val="en-US"/>
        </w:rPr>
        <w:t>perhelatan</w:t>
      </w:r>
      <w:proofErr w:type="spellEnd"/>
      <w:r w:rsidR="00CE0B31">
        <w:rPr>
          <w:rFonts w:ascii="Arial" w:hAnsi="Arial" w:cs="Arial"/>
          <w:lang w:val="en-US"/>
        </w:rPr>
        <w:t xml:space="preserve"> </w:t>
      </w:r>
      <w:proofErr w:type="spellStart"/>
      <w:r w:rsidR="00CE0B31">
        <w:rPr>
          <w:rFonts w:ascii="Arial" w:hAnsi="Arial" w:cs="Arial"/>
          <w:lang w:val="en-US"/>
        </w:rPr>
        <w:t>Pemilihan</w:t>
      </w:r>
      <w:proofErr w:type="spellEnd"/>
      <w:r w:rsidR="00CE0B31">
        <w:rPr>
          <w:rFonts w:ascii="Arial" w:hAnsi="Arial" w:cs="Arial"/>
          <w:lang w:val="en-US"/>
        </w:rPr>
        <w:t xml:space="preserve"> Umum dan </w:t>
      </w:r>
      <w:proofErr w:type="spellStart"/>
      <w:r w:rsidR="00CE0B31">
        <w:rPr>
          <w:rFonts w:ascii="Arial" w:hAnsi="Arial" w:cs="Arial"/>
          <w:lang w:val="en-US"/>
        </w:rPr>
        <w:t>Pemilihan</w:t>
      </w:r>
      <w:proofErr w:type="spellEnd"/>
      <w:r w:rsidR="00CE0B31">
        <w:rPr>
          <w:rFonts w:ascii="Arial" w:hAnsi="Arial" w:cs="Arial"/>
          <w:lang w:val="en-US"/>
        </w:rPr>
        <w:t xml:space="preserve"> </w:t>
      </w:r>
      <w:proofErr w:type="spellStart"/>
      <w:r w:rsidR="00CE0B31">
        <w:rPr>
          <w:rFonts w:ascii="Arial" w:hAnsi="Arial" w:cs="Arial"/>
          <w:lang w:val="en-US"/>
        </w:rPr>
        <w:t>Kepala</w:t>
      </w:r>
      <w:proofErr w:type="spellEnd"/>
      <w:r w:rsidR="00CE0B31">
        <w:rPr>
          <w:rFonts w:ascii="Arial" w:hAnsi="Arial" w:cs="Arial"/>
          <w:lang w:val="en-US"/>
        </w:rPr>
        <w:t xml:space="preserve"> Daerah di </w:t>
      </w:r>
      <w:proofErr w:type="spellStart"/>
      <w:r w:rsidR="00CE0B31">
        <w:rPr>
          <w:rFonts w:ascii="Arial" w:hAnsi="Arial" w:cs="Arial"/>
          <w:lang w:val="en-US"/>
        </w:rPr>
        <w:t>tahun</w:t>
      </w:r>
      <w:proofErr w:type="spellEnd"/>
      <w:r w:rsidR="00CE0B31">
        <w:rPr>
          <w:rFonts w:ascii="Arial" w:hAnsi="Arial" w:cs="Arial"/>
          <w:lang w:val="en-US"/>
        </w:rPr>
        <w:t xml:space="preserve"> 2024 </w:t>
      </w:r>
      <w:proofErr w:type="spellStart"/>
      <w:r w:rsidR="00CE0B31">
        <w:rPr>
          <w:rFonts w:ascii="Arial" w:hAnsi="Arial" w:cs="Arial"/>
          <w:lang w:val="en-US"/>
        </w:rPr>
        <w:t>membawa</w:t>
      </w:r>
      <w:proofErr w:type="spellEnd"/>
      <w:r w:rsidR="00CE0B31">
        <w:rPr>
          <w:rFonts w:ascii="Arial" w:hAnsi="Arial" w:cs="Arial"/>
          <w:lang w:val="en-US"/>
        </w:rPr>
        <w:t xml:space="preserve"> </w:t>
      </w:r>
      <w:proofErr w:type="spellStart"/>
      <w:r w:rsidR="00CE0B31">
        <w:rPr>
          <w:rFonts w:ascii="Arial" w:hAnsi="Arial" w:cs="Arial"/>
          <w:lang w:val="en-US"/>
        </w:rPr>
        <w:t>kepastian</w:t>
      </w:r>
      <w:proofErr w:type="spellEnd"/>
      <w:r w:rsidR="00CE0B31">
        <w:rPr>
          <w:rFonts w:ascii="Arial" w:hAnsi="Arial" w:cs="Arial"/>
          <w:lang w:val="en-US"/>
        </w:rPr>
        <w:t xml:space="preserve"> </w:t>
      </w:r>
      <w:proofErr w:type="spellStart"/>
      <w:r w:rsidR="00CE0B31">
        <w:rPr>
          <w:rFonts w:ascii="Arial" w:hAnsi="Arial" w:cs="Arial"/>
          <w:lang w:val="en-US"/>
        </w:rPr>
        <w:t>pengambilan</w:t>
      </w:r>
      <w:proofErr w:type="spellEnd"/>
      <w:r w:rsidR="00CE0B31">
        <w:rPr>
          <w:rFonts w:ascii="Arial" w:hAnsi="Arial" w:cs="Arial"/>
          <w:lang w:val="en-US"/>
        </w:rPr>
        <w:t xml:space="preserve"> </w:t>
      </w:r>
      <w:proofErr w:type="spellStart"/>
      <w:r w:rsidR="00CE0B31">
        <w:rPr>
          <w:rFonts w:ascii="Arial" w:hAnsi="Arial" w:cs="Arial"/>
          <w:lang w:val="en-US"/>
        </w:rPr>
        <w:t>kebijakan</w:t>
      </w:r>
      <w:proofErr w:type="spellEnd"/>
      <w:r w:rsidR="00CE0B31">
        <w:rPr>
          <w:rFonts w:ascii="Arial" w:hAnsi="Arial" w:cs="Arial"/>
          <w:lang w:val="en-US"/>
        </w:rPr>
        <w:t xml:space="preserve"> </w:t>
      </w:r>
      <w:proofErr w:type="spellStart"/>
      <w:r w:rsidR="00CE0B31">
        <w:rPr>
          <w:rFonts w:ascii="Arial" w:hAnsi="Arial" w:cs="Arial"/>
          <w:lang w:val="en-US"/>
        </w:rPr>
        <w:t>ioleh</w:t>
      </w:r>
      <w:proofErr w:type="spellEnd"/>
      <w:r w:rsidR="00CE0B31">
        <w:rPr>
          <w:rFonts w:ascii="Arial" w:hAnsi="Arial" w:cs="Arial"/>
          <w:lang w:val="en-US"/>
        </w:rPr>
        <w:t xml:space="preserve"> </w:t>
      </w:r>
      <w:proofErr w:type="spellStart"/>
      <w:r w:rsidR="00CE0B31">
        <w:rPr>
          <w:rFonts w:ascii="Arial" w:hAnsi="Arial" w:cs="Arial"/>
          <w:lang w:val="en-US"/>
        </w:rPr>
        <w:t>pemerintah</w:t>
      </w:r>
      <w:proofErr w:type="spellEnd"/>
      <w:r w:rsidR="00CE0B31">
        <w:rPr>
          <w:rFonts w:ascii="Arial" w:hAnsi="Arial" w:cs="Arial"/>
          <w:lang w:val="en-US"/>
        </w:rPr>
        <w:t>.</w:t>
      </w:r>
      <w:r w:rsidRPr="00796E1B">
        <w:rPr>
          <w:rFonts w:ascii="Arial" w:hAnsi="Arial" w:cs="Arial"/>
        </w:rPr>
        <w:t xml:space="preserve"> Kondisi lain yang berpengaruh adalah pembangunan jalan Tol Padang – Pekanbaru yang mendorong investasi di koridor pertumbuhan ekonomi utama Sumatera Barat. Proyeksi indikator makro daerah tahun </w:t>
      </w:r>
      <w:r w:rsidR="0012654A">
        <w:rPr>
          <w:rFonts w:ascii="Arial" w:hAnsi="Arial" w:cs="Arial"/>
        </w:rPr>
        <w:t>2025</w:t>
      </w:r>
      <w:r w:rsidRPr="00796E1B">
        <w:rPr>
          <w:rFonts w:ascii="Arial" w:hAnsi="Arial" w:cs="Arial"/>
        </w:rPr>
        <w:t xml:space="preserve"> dapat dilihat pada tabel berikut:</w:t>
      </w:r>
    </w:p>
    <w:p w14:paraId="0858610F" w14:textId="77777777" w:rsidR="00465371" w:rsidRPr="00796E1B" w:rsidRDefault="00465371" w:rsidP="00221559">
      <w:pPr>
        <w:pStyle w:val="Paragraf"/>
        <w:snapToGrid w:val="0"/>
        <w:spacing w:after="0"/>
        <w:rPr>
          <w:rFonts w:ascii="Arial" w:hAnsi="Arial" w:cs="Arial"/>
        </w:rPr>
      </w:pPr>
    </w:p>
    <w:p w14:paraId="4190212A" w14:textId="77777777" w:rsidR="00465371" w:rsidRPr="00796E1B" w:rsidRDefault="0003070F" w:rsidP="00221559">
      <w:pPr>
        <w:pStyle w:val="JudulTabel"/>
        <w:snapToGrid w:val="0"/>
        <w:spacing w:before="0" w:after="0"/>
        <w:rPr>
          <w:i w:val="0"/>
          <w:iCs w:val="0"/>
          <w:sz w:val="22"/>
          <w:szCs w:val="22"/>
        </w:rPr>
      </w:pPr>
      <w:r w:rsidRPr="00796E1B">
        <w:rPr>
          <w:i w:val="0"/>
          <w:iCs w:val="0"/>
          <w:sz w:val="22"/>
          <w:szCs w:val="22"/>
        </w:rPr>
        <w:t xml:space="preserve">Tabel </w:t>
      </w:r>
      <w:r w:rsidR="00465371" w:rsidRPr="00796E1B">
        <w:rPr>
          <w:i w:val="0"/>
          <w:iCs w:val="0"/>
          <w:sz w:val="22"/>
          <w:szCs w:val="22"/>
        </w:rPr>
        <w:t xml:space="preserve">3.2. </w:t>
      </w:r>
    </w:p>
    <w:p w14:paraId="5155223F" w14:textId="171A835F" w:rsidR="0003070F" w:rsidRPr="00796E1B" w:rsidRDefault="0003070F" w:rsidP="00221559">
      <w:pPr>
        <w:pStyle w:val="JudulTabel"/>
        <w:snapToGrid w:val="0"/>
        <w:spacing w:before="0" w:after="0"/>
        <w:rPr>
          <w:i w:val="0"/>
          <w:iCs w:val="0"/>
          <w:sz w:val="22"/>
          <w:szCs w:val="22"/>
        </w:rPr>
      </w:pPr>
      <w:r w:rsidRPr="00796E1B">
        <w:rPr>
          <w:i w:val="0"/>
          <w:iCs w:val="0"/>
          <w:sz w:val="22"/>
          <w:szCs w:val="22"/>
        </w:rPr>
        <w:t xml:space="preserve">Proyeksi Indikator Makro </w:t>
      </w:r>
      <w:r w:rsidR="00465371" w:rsidRPr="00796E1B">
        <w:rPr>
          <w:i w:val="0"/>
          <w:iCs w:val="0"/>
          <w:sz w:val="22"/>
          <w:szCs w:val="22"/>
        </w:rPr>
        <w:t xml:space="preserve">Sumatera Barat </w:t>
      </w:r>
      <w:r w:rsidRPr="00796E1B">
        <w:rPr>
          <w:i w:val="0"/>
          <w:iCs w:val="0"/>
          <w:sz w:val="22"/>
          <w:szCs w:val="22"/>
        </w:rPr>
        <w:t xml:space="preserve">Tahun </w:t>
      </w:r>
      <w:r w:rsidR="00D443CF" w:rsidRPr="00796E1B">
        <w:rPr>
          <w:i w:val="0"/>
          <w:iCs w:val="0"/>
          <w:sz w:val="22"/>
          <w:szCs w:val="22"/>
        </w:rPr>
        <w:t>202</w:t>
      </w:r>
      <w:r w:rsidR="00CE0B31">
        <w:rPr>
          <w:i w:val="0"/>
          <w:iCs w:val="0"/>
          <w:sz w:val="22"/>
          <w:szCs w:val="22"/>
          <w:lang w:val="en-US"/>
        </w:rPr>
        <w:t>4</w:t>
      </w:r>
      <w:r w:rsidR="00D443CF" w:rsidRPr="00796E1B">
        <w:rPr>
          <w:i w:val="0"/>
          <w:iCs w:val="0"/>
          <w:sz w:val="22"/>
          <w:szCs w:val="22"/>
        </w:rPr>
        <w:t>-</w:t>
      </w:r>
      <w:r w:rsidR="0012654A">
        <w:rPr>
          <w:i w:val="0"/>
          <w:iCs w:val="0"/>
          <w:sz w:val="22"/>
          <w:szCs w:val="22"/>
        </w:rPr>
        <w:t>2025</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038"/>
        <w:gridCol w:w="1001"/>
        <w:gridCol w:w="1002"/>
        <w:gridCol w:w="1001"/>
        <w:gridCol w:w="1345"/>
      </w:tblGrid>
      <w:tr w:rsidR="00465371" w:rsidRPr="00796E1B" w14:paraId="450167F6" w14:textId="77777777">
        <w:trPr>
          <w:trHeight w:val="397"/>
          <w:jc w:val="center"/>
        </w:trPr>
        <w:tc>
          <w:tcPr>
            <w:tcW w:w="526" w:type="dxa"/>
            <w:vMerge w:val="restart"/>
            <w:shd w:val="clear" w:color="auto" w:fill="E2EFD9"/>
            <w:vAlign w:val="center"/>
          </w:tcPr>
          <w:p w14:paraId="4A0FAA7F" w14:textId="77777777" w:rsidR="0003070F" w:rsidRPr="00796E1B" w:rsidRDefault="0003070F">
            <w:pPr>
              <w:snapToGrid w:val="0"/>
              <w:spacing w:after="0" w:line="240" w:lineRule="auto"/>
              <w:jc w:val="center"/>
              <w:rPr>
                <w:rFonts w:ascii="Arial" w:hAnsi="Arial" w:cs="Arial"/>
                <w:b/>
                <w:bCs/>
                <w:lang w:val="id-ID" w:eastAsia="id-ID"/>
              </w:rPr>
            </w:pPr>
            <w:r w:rsidRPr="00796E1B">
              <w:rPr>
                <w:rFonts w:ascii="Arial" w:hAnsi="Arial" w:cs="Arial"/>
                <w:b/>
                <w:bCs/>
                <w:lang w:val="id-ID" w:eastAsia="id-ID"/>
              </w:rPr>
              <w:t>No</w:t>
            </w:r>
          </w:p>
        </w:tc>
        <w:tc>
          <w:tcPr>
            <w:tcW w:w="4038" w:type="dxa"/>
            <w:vMerge w:val="restart"/>
            <w:shd w:val="clear" w:color="auto" w:fill="E2EFD9"/>
            <w:vAlign w:val="center"/>
          </w:tcPr>
          <w:p w14:paraId="560C9B48" w14:textId="77777777" w:rsidR="0003070F" w:rsidRPr="00796E1B" w:rsidRDefault="0003070F">
            <w:pPr>
              <w:snapToGrid w:val="0"/>
              <w:spacing w:after="0" w:line="240" w:lineRule="auto"/>
              <w:jc w:val="center"/>
              <w:rPr>
                <w:rFonts w:ascii="Arial" w:hAnsi="Arial" w:cs="Arial"/>
                <w:b/>
                <w:bCs/>
                <w:lang w:val="id-ID" w:eastAsia="id-ID"/>
              </w:rPr>
            </w:pPr>
            <w:r w:rsidRPr="00796E1B">
              <w:rPr>
                <w:rFonts w:ascii="Arial" w:hAnsi="Arial" w:cs="Arial"/>
                <w:b/>
                <w:bCs/>
                <w:lang w:val="id-ID" w:eastAsia="id-ID"/>
              </w:rPr>
              <w:t>Indikator Makro dan Pembangunan</w:t>
            </w:r>
          </w:p>
        </w:tc>
        <w:tc>
          <w:tcPr>
            <w:tcW w:w="2003" w:type="dxa"/>
            <w:gridSpan w:val="2"/>
            <w:shd w:val="clear" w:color="auto" w:fill="E2EFD9"/>
            <w:vAlign w:val="center"/>
          </w:tcPr>
          <w:p w14:paraId="3CAE0E7F" w14:textId="77777777" w:rsidR="0003070F" w:rsidRPr="00796E1B" w:rsidRDefault="0003070F">
            <w:pPr>
              <w:snapToGrid w:val="0"/>
              <w:spacing w:after="0" w:line="240" w:lineRule="auto"/>
              <w:jc w:val="center"/>
              <w:rPr>
                <w:rFonts w:ascii="Arial" w:hAnsi="Arial" w:cs="Arial"/>
                <w:b/>
                <w:bCs/>
                <w:lang w:val="id-ID" w:eastAsia="id-ID"/>
              </w:rPr>
            </w:pPr>
            <w:r w:rsidRPr="00796E1B">
              <w:rPr>
                <w:rFonts w:ascii="Arial" w:hAnsi="Arial" w:cs="Arial"/>
                <w:b/>
                <w:bCs/>
                <w:lang w:val="id-ID" w:eastAsia="id-ID"/>
              </w:rPr>
              <w:t>Realisasi</w:t>
            </w:r>
          </w:p>
        </w:tc>
        <w:tc>
          <w:tcPr>
            <w:tcW w:w="2346" w:type="dxa"/>
            <w:gridSpan w:val="2"/>
            <w:shd w:val="clear" w:color="auto" w:fill="E2EFD9"/>
            <w:vAlign w:val="center"/>
          </w:tcPr>
          <w:p w14:paraId="7C6EE2D8" w14:textId="77777777" w:rsidR="0003070F" w:rsidRPr="00796E1B" w:rsidRDefault="0003070F">
            <w:pPr>
              <w:snapToGrid w:val="0"/>
              <w:spacing w:after="0" w:line="240" w:lineRule="auto"/>
              <w:jc w:val="center"/>
              <w:rPr>
                <w:rFonts w:ascii="Arial" w:hAnsi="Arial" w:cs="Arial"/>
                <w:b/>
                <w:bCs/>
                <w:lang w:val="id-ID" w:eastAsia="id-ID"/>
              </w:rPr>
            </w:pPr>
            <w:r w:rsidRPr="00796E1B">
              <w:rPr>
                <w:rFonts w:ascii="Arial" w:hAnsi="Arial" w:cs="Arial"/>
                <w:b/>
                <w:bCs/>
                <w:lang w:val="id-ID" w:eastAsia="id-ID"/>
              </w:rPr>
              <w:t>Target</w:t>
            </w:r>
          </w:p>
        </w:tc>
      </w:tr>
      <w:tr w:rsidR="00465371" w:rsidRPr="00796E1B" w14:paraId="68373FC1" w14:textId="77777777">
        <w:trPr>
          <w:trHeight w:val="397"/>
          <w:jc w:val="center"/>
        </w:trPr>
        <w:tc>
          <w:tcPr>
            <w:tcW w:w="526" w:type="dxa"/>
            <w:vMerge/>
            <w:shd w:val="clear" w:color="auto" w:fill="E2EFD9"/>
            <w:vAlign w:val="center"/>
          </w:tcPr>
          <w:p w14:paraId="61FE2CFE" w14:textId="77777777" w:rsidR="0003070F" w:rsidRPr="00796E1B" w:rsidRDefault="0003070F">
            <w:pPr>
              <w:snapToGrid w:val="0"/>
              <w:spacing w:after="0" w:line="240" w:lineRule="auto"/>
              <w:jc w:val="center"/>
              <w:rPr>
                <w:rFonts w:ascii="Arial" w:hAnsi="Arial" w:cs="Arial"/>
                <w:b/>
                <w:bCs/>
                <w:lang w:val="id-ID" w:eastAsia="id-ID"/>
              </w:rPr>
            </w:pPr>
          </w:p>
        </w:tc>
        <w:tc>
          <w:tcPr>
            <w:tcW w:w="4038" w:type="dxa"/>
            <w:vMerge/>
            <w:shd w:val="clear" w:color="auto" w:fill="E2EFD9"/>
            <w:vAlign w:val="center"/>
          </w:tcPr>
          <w:p w14:paraId="6F110A4D" w14:textId="77777777" w:rsidR="0003070F" w:rsidRPr="00796E1B" w:rsidRDefault="0003070F">
            <w:pPr>
              <w:snapToGrid w:val="0"/>
              <w:spacing w:after="0" w:line="240" w:lineRule="auto"/>
              <w:jc w:val="center"/>
              <w:rPr>
                <w:rFonts w:ascii="Arial" w:hAnsi="Arial" w:cs="Arial"/>
                <w:lang w:val="id-ID" w:eastAsia="id-ID"/>
              </w:rPr>
            </w:pPr>
          </w:p>
        </w:tc>
        <w:tc>
          <w:tcPr>
            <w:tcW w:w="1001" w:type="dxa"/>
            <w:shd w:val="clear" w:color="auto" w:fill="E2EFD9"/>
            <w:vAlign w:val="center"/>
          </w:tcPr>
          <w:p w14:paraId="7BC519BD" w14:textId="5F9CC408" w:rsidR="0003070F" w:rsidRPr="00CE0B31" w:rsidRDefault="0003070F">
            <w:pPr>
              <w:snapToGrid w:val="0"/>
              <w:spacing w:after="0" w:line="240" w:lineRule="auto"/>
              <w:jc w:val="center"/>
              <w:rPr>
                <w:rFonts w:ascii="Arial" w:hAnsi="Arial" w:cs="Arial"/>
                <w:b/>
                <w:bCs/>
                <w:lang w:eastAsia="id-ID"/>
              </w:rPr>
            </w:pPr>
            <w:r w:rsidRPr="00796E1B">
              <w:rPr>
                <w:rFonts w:ascii="Arial" w:hAnsi="Arial" w:cs="Arial"/>
                <w:b/>
                <w:bCs/>
                <w:lang w:val="id-ID" w:eastAsia="id-ID"/>
              </w:rPr>
              <w:t>202</w:t>
            </w:r>
            <w:r w:rsidR="00CE0B31">
              <w:rPr>
                <w:rFonts w:ascii="Arial" w:hAnsi="Arial" w:cs="Arial"/>
                <w:b/>
                <w:bCs/>
                <w:lang w:eastAsia="id-ID"/>
              </w:rPr>
              <w:t>2</w:t>
            </w:r>
          </w:p>
        </w:tc>
        <w:tc>
          <w:tcPr>
            <w:tcW w:w="1002" w:type="dxa"/>
            <w:shd w:val="clear" w:color="auto" w:fill="E2EFD9"/>
            <w:vAlign w:val="center"/>
          </w:tcPr>
          <w:p w14:paraId="53796BE8" w14:textId="11F218C0" w:rsidR="0003070F" w:rsidRPr="00CE0B31" w:rsidRDefault="0003070F">
            <w:pPr>
              <w:snapToGrid w:val="0"/>
              <w:spacing w:after="0" w:line="240" w:lineRule="auto"/>
              <w:jc w:val="center"/>
              <w:rPr>
                <w:rFonts w:ascii="Arial" w:hAnsi="Arial" w:cs="Arial"/>
                <w:b/>
                <w:bCs/>
                <w:lang w:eastAsia="id-ID"/>
              </w:rPr>
            </w:pPr>
            <w:r w:rsidRPr="00796E1B">
              <w:rPr>
                <w:rFonts w:ascii="Arial" w:hAnsi="Arial" w:cs="Arial"/>
                <w:b/>
                <w:bCs/>
                <w:lang w:val="id-ID" w:eastAsia="id-ID"/>
              </w:rPr>
              <w:t>202</w:t>
            </w:r>
            <w:r w:rsidR="00CE0B31">
              <w:rPr>
                <w:rFonts w:ascii="Arial" w:hAnsi="Arial" w:cs="Arial"/>
                <w:b/>
                <w:bCs/>
                <w:lang w:eastAsia="id-ID"/>
              </w:rPr>
              <w:t>3</w:t>
            </w:r>
          </w:p>
        </w:tc>
        <w:tc>
          <w:tcPr>
            <w:tcW w:w="1001" w:type="dxa"/>
            <w:shd w:val="clear" w:color="auto" w:fill="E2EFD9"/>
            <w:vAlign w:val="center"/>
          </w:tcPr>
          <w:p w14:paraId="742D940C" w14:textId="5AB89D73" w:rsidR="0003070F" w:rsidRPr="00CE0B31" w:rsidRDefault="0003070F">
            <w:pPr>
              <w:snapToGrid w:val="0"/>
              <w:spacing w:after="0" w:line="240" w:lineRule="auto"/>
              <w:jc w:val="center"/>
              <w:rPr>
                <w:rFonts w:ascii="Arial" w:hAnsi="Arial" w:cs="Arial"/>
                <w:b/>
                <w:bCs/>
                <w:lang w:eastAsia="id-ID"/>
              </w:rPr>
            </w:pPr>
            <w:r w:rsidRPr="00796E1B">
              <w:rPr>
                <w:rFonts w:ascii="Arial" w:hAnsi="Arial" w:cs="Arial"/>
                <w:b/>
                <w:bCs/>
                <w:lang w:val="id-ID" w:eastAsia="id-ID"/>
              </w:rPr>
              <w:t>202</w:t>
            </w:r>
            <w:r w:rsidR="00CE0B31">
              <w:rPr>
                <w:rFonts w:ascii="Arial" w:hAnsi="Arial" w:cs="Arial"/>
                <w:b/>
                <w:bCs/>
                <w:lang w:eastAsia="id-ID"/>
              </w:rPr>
              <w:t>4</w:t>
            </w:r>
          </w:p>
        </w:tc>
        <w:tc>
          <w:tcPr>
            <w:tcW w:w="1345" w:type="dxa"/>
            <w:shd w:val="clear" w:color="auto" w:fill="E2EFD9"/>
            <w:vAlign w:val="center"/>
          </w:tcPr>
          <w:p w14:paraId="1395785D" w14:textId="51B27A56" w:rsidR="0003070F" w:rsidRPr="00796E1B" w:rsidRDefault="0012654A">
            <w:pPr>
              <w:snapToGrid w:val="0"/>
              <w:spacing w:after="0" w:line="240" w:lineRule="auto"/>
              <w:jc w:val="center"/>
              <w:rPr>
                <w:rFonts w:ascii="Arial" w:hAnsi="Arial" w:cs="Arial"/>
                <w:b/>
                <w:bCs/>
                <w:lang w:val="id-ID" w:eastAsia="id-ID"/>
              </w:rPr>
            </w:pPr>
            <w:r>
              <w:rPr>
                <w:rFonts w:ascii="Arial" w:hAnsi="Arial" w:cs="Arial"/>
                <w:b/>
                <w:bCs/>
                <w:lang w:val="id-ID" w:eastAsia="id-ID"/>
              </w:rPr>
              <w:t>2025</w:t>
            </w:r>
          </w:p>
        </w:tc>
      </w:tr>
      <w:tr w:rsidR="00CE0B31" w:rsidRPr="00796E1B" w14:paraId="65EE3E49" w14:textId="77777777" w:rsidTr="00A11F64">
        <w:trPr>
          <w:trHeight w:val="397"/>
          <w:jc w:val="center"/>
        </w:trPr>
        <w:tc>
          <w:tcPr>
            <w:tcW w:w="526" w:type="dxa"/>
            <w:shd w:val="clear" w:color="auto" w:fill="auto"/>
            <w:vAlign w:val="center"/>
          </w:tcPr>
          <w:p w14:paraId="2A95C341" w14:textId="77777777" w:rsidR="00CE0B31" w:rsidRPr="00A11F64" w:rsidRDefault="00CE0B31" w:rsidP="00CE0B31">
            <w:pPr>
              <w:snapToGrid w:val="0"/>
              <w:spacing w:after="0" w:line="276" w:lineRule="auto"/>
              <w:jc w:val="center"/>
              <w:rPr>
                <w:rFonts w:ascii="Arial" w:hAnsi="Arial" w:cs="Arial"/>
                <w:lang w:val="id-ID" w:eastAsia="id-ID"/>
              </w:rPr>
            </w:pPr>
            <w:r w:rsidRPr="00A11F64">
              <w:rPr>
                <w:rFonts w:ascii="Arial" w:hAnsi="Arial" w:cs="Arial"/>
                <w:lang w:val="id-ID" w:eastAsia="id-ID"/>
              </w:rPr>
              <w:t>1</w:t>
            </w:r>
          </w:p>
        </w:tc>
        <w:tc>
          <w:tcPr>
            <w:tcW w:w="4038" w:type="dxa"/>
            <w:shd w:val="clear" w:color="auto" w:fill="auto"/>
            <w:vAlign w:val="center"/>
          </w:tcPr>
          <w:p w14:paraId="4E705CEB" w14:textId="77777777" w:rsidR="00CE0B31" w:rsidRPr="00796E1B" w:rsidRDefault="00CE0B31" w:rsidP="00CE0B31">
            <w:pPr>
              <w:snapToGrid w:val="0"/>
              <w:spacing w:after="0" w:line="276" w:lineRule="auto"/>
              <w:rPr>
                <w:rFonts w:ascii="Arial" w:hAnsi="Arial" w:cs="Arial"/>
                <w:lang w:val="id-ID" w:eastAsia="id-ID"/>
              </w:rPr>
            </w:pPr>
            <w:r w:rsidRPr="00796E1B">
              <w:rPr>
                <w:rFonts w:ascii="Arial" w:hAnsi="Arial" w:cs="Arial"/>
                <w:lang w:val="id-ID" w:eastAsia="id-ID"/>
              </w:rPr>
              <w:t xml:space="preserve">Pertumbuhan Ekonomi (%) </w:t>
            </w:r>
          </w:p>
        </w:tc>
        <w:tc>
          <w:tcPr>
            <w:tcW w:w="1001" w:type="dxa"/>
            <w:shd w:val="clear" w:color="auto" w:fill="auto"/>
            <w:vAlign w:val="center"/>
          </w:tcPr>
          <w:p w14:paraId="47A98813" w14:textId="758571EE"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4,36</w:t>
            </w:r>
          </w:p>
        </w:tc>
        <w:tc>
          <w:tcPr>
            <w:tcW w:w="1002" w:type="dxa"/>
            <w:shd w:val="clear" w:color="auto" w:fill="auto"/>
            <w:vAlign w:val="center"/>
          </w:tcPr>
          <w:p w14:paraId="4DD61F89" w14:textId="1182D51E" w:rsidR="00CE0B31" w:rsidRPr="00CE0B31" w:rsidRDefault="00CE0B31" w:rsidP="00CE0B31">
            <w:pPr>
              <w:snapToGrid w:val="0"/>
              <w:spacing w:after="0" w:line="276" w:lineRule="auto"/>
              <w:jc w:val="center"/>
              <w:rPr>
                <w:rFonts w:ascii="Arial" w:hAnsi="Arial" w:cs="Arial"/>
                <w:lang w:eastAsia="id-ID"/>
              </w:rPr>
            </w:pPr>
            <w:r w:rsidRPr="00796E1B">
              <w:rPr>
                <w:rFonts w:ascii="Arial" w:hAnsi="Arial" w:cs="Arial"/>
                <w:lang w:val="id-ID" w:eastAsia="id-ID"/>
              </w:rPr>
              <w:t>4,6</w:t>
            </w:r>
            <w:r>
              <w:rPr>
                <w:rFonts w:ascii="Arial" w:hAnsi="Arial" w:cs="Arial"/>
                <w:lang w:eastAsia="id-ID"/>
              </w:rPr>
              <w:t>2</w:t>
            </w:r>
          </w:p>
        </w:tc>
        <w:tc>
          <w:tcPr>
            <w:tcW w:w="1001" w:type="dxa"/>
            <w:shd w:val="clear" w:color="auto" w:fill="auto"/>
            <w:vAlign w:val="center"/>
          </w:tcPr>
          <w:p w14:paraId="2A84B46C" w14:textId="552E1437" w:rsidR="00CE0B31" w:rsidRPr="00C0541B" w:rsidRDefault="00CE0B31" w:rsidP="00CE0B31">
            <w:pPr>
              <w:snapToGrid w:val="0"/>
              <w:spacing w:after="0" w:line="276" w:lineRule="auto"/>
              <w:jc w:val="center"/>
              <w:rPr>
                <w:rFonts w:ascii="Arial" w:hAnsi="Arial" w:cs="Arial"/>
                <w:lang w:eastAsia="id-ID"/>
              </w:rPr>
            </w:pPr>
            <w:r>
              <w:rPr>
                <w:rFonts w:ascii="Arial" w:hAnsi="Arial" w:cs="Arial"/>
                <w:lang w:eastAsia="id-ID"/>
              </w:rPr>
              <w:t>5,00</w:t>
            </w:r>
          </w:p>
        </w:tc>
        <w:tc>
          <w:tcPr>
            <w:tcW w:w="1345" w:type="dxa"/>
            <w:shd w:val="clear" w:color="auto" w:fill="auto"/>
            <w:vAlign w:val="center"/>
          </w:tcPr>
          <w:p w14:paraId="400A4B0E" w14:textId="17C913DB" w:rsidR="00CE0B31" w:rsidRPr="00796E1B" w:rsidRDefault="00CE0B31" w:rsidP="00CE0B31">
            <w:pPr>
              <w:snapToGrid w:val="0"/>
              <w:spacing w:after="0" w:line="276" w:lineRule="auto"/>
              <w:jc w:val="center"/>
              <w:rPr>
                <w:rFonts w:ascii="Arial" w:hAnsi="Arial" w:cs="Arial"/>
                <w:lang w:val="id-ID" w:eastAsia="id-ID"/>
              </w:rPr>
            </w:pPr>
            <w:r>
              <w:rPr>
                <w:rFonts w:ascii="Arial" w:hAnsi="Arial" w:cs="Arial"/>
                <w:lang w:eastAsia="id-ID"/>
              </w:rPr>
              <w:t>5</w:t>
            </w:r>
            <w:r w:rsidRPr="00796E1B">
              <w:rPr>
                <w:rFonts w:ascii="Arial" w:hAnsi="Arial" w:cs="Arial"/>
                <w:lang w:val="id-ID" w:eastAsia="id-ID"/>
              </w:rPr>
              <w:t>,</w:t>
            </w:r>
            <w:r>
              <w:rPr>
                <w:rFonts w:ascii="Arial" w:hAnsi="Arial" w:cs="Arial"/>
                <w:lang w:eastAsia="id-ID"/>
              </w:rPr>
              <w:t>05</w:t>
            </w:r>
          </w:p>
        </w:tc>
      </w:tr>
      <w:tr w:rsidR="00CE0B31" w:rsidRPr="00796E1B" w14:paraId="11BE8BE7" w14:textId="77777777" w:rsidTr="00A11F64">
        <w:trPr>
          <w:trHeight w:val="397"/>
          <w:jc w:val="center"/>
        </w:trPr>
        <w:tc>
          <w:tcPr>
            <w:tcW w:w="526" w:type="dxa"/>
            <w:shd w:val="clear" w:color="auto" w:fill="auto"/>
            <w:vAlign w:val="center"/>
          </w:tcPr>
          <w:p w14:paraId="7FD86D6D" w14:textId="77777777" w:rsidR="00CE0B31" w:rsidRPr="00A11F64" w:rsidRDefault="00CE0B31" w:rsidP="00CE0B31">
            <w:pPr>
              <w:snapToGrid w:val="0"/>
              <w:spacing w:after="0" w:line="276" w:lineRule="auto"/>
              <w:jc w:val="center"/>
              <w:rPr>
                <w:rFonts w:ascii="Arial" w:hAnsi="Arial" w:cs="Arial"/>
                <w:lang w:val="id-ID" w:eastAsia="id-ID"/>
              </w:rPr>
            </w:pPr>
            <w:r w:rsidRPr="00A11F64">
              <w:rPr>
                <w:rFonts w:ascii="Arial" w:hAnsi="Arial" w:cs="Arial"/>
                <w:lang w:val="id-ID" w:eastAsia="id-ID"/>
              </w:rPr>
              <w:t>2</w:t>
            </w:r>
          </w:p>
        </w:tc>
        <w:tc>
          <w:tcPr>
            <w:tcW w:w="4038" w:type="dxa"/>
            <w:shd w:val="clear" w:color="auto" w:fill="auto"/>
            <w:vAlign w:val="center"/>
          </w:tcPr>
          <w:p w14:paraId="2CEAF8EB" w14:textId="77777777" w:rsidR="00CE0B31" w:rsidRPr="00796E1B" w:rsidRDefault="00CE0B31" w:rsidP="00CE0B31">
            <w:pPr>
              <w:snapToGrid w:val="0"/>
              <w:spacing w:after="0" w:line="276" w:lineRule="auto"/>
              <w:rPr>
                <w:rFonts w:ascii="Arial" w:hAnsi="Arial" w:cs="Arial"/>
                <w:lang w:val="id-ID" w:eastAsia="id-ID"/>
              </w:rPr>
            </w:pPr>
            <w:r w:rsidRPr="00796E1B">
              <w:rPr>
                <w:rFonts w:ascii="Arial" w:hAnsi="Arial" w:cs="Arial"/>
                <w:lang w:val="id-ID" w:eastAsia="id-ID"/>
              </w:rPr>
              <w:t>PDRB ADHK Per Kapita (Rp. Juta)</w:t>
            </w:r>
          </w:p>
        </w:tc>
        <w:tc>
          <w:tcPr>
            <w:tcW w:w="1001" w:type="dxa"/>
            <w:shd w:val="clear" w:color="auto" w:fill="auto"/>
            <w:vAlign w:val="center"/>
          </w:tcPr>
          <w:p w14:paraId="4D5C0ED6" w14:textId="4A1296D1"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32,67</w:t>
            </w:r>
          </w:p>
        </w:tc>
        <w:tc>
          <w:tcPr>
            <w:tcW w:w="1002" w:type="dxa"/>
            <w:shd w:val="clear" w:color="auto" w:fill="auto"/>
            <w:vAlign w:val="center"/>
          </w:tcPr>
          <w:p w14:paraId="5FB1FBCF" w14:textId="3760B599"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3</w:t>
            </w:r>
            <w:r>
              <w:rPr>
                <w:rFonts w:ascii="Arial" w:hAnsi="Arial" w:cs="Arial"/>
                <w:lang w:eastAsia="id-ID"/>
              </w:rPr>
              <w:t>3</w:t>
            </w:r>
            <w:r w:rsidRPr="00796E1B">
              <w:rPr>
                <w:rFonts w:ascii="Arial" w:hAnsi="Arial" w:cs="Arial"/>
                <w:lang w:val="id-ID" w:eastAsia="id-ID"/>
              </w:rPr>
              <w:t>,</w:t>
            </w:r>
            <w:r>
              <w:rPr>
                <w:rFonts w:ascii="Arial" w:hAnsi="Arial" w:cs="Arial"/>
                <w:lang w:eastAsia="id-ID"/>
              </w:rPr>
              <w:t>4</w:t>
            </w:r>
            <w:r w:rsidRPr="00796E1B">
              <w:rPr>
                <w:rFonts w:ascii="Arial" w:hAnsi="Arial" w:cs="Arial"/>
                <w:lang w:val="id-ID" w:eastAsia="id-ID"/>
              </w:rPr>
              <w:t>7</w:t>
            </w:r>
          </w:p>
        </w:tc>
        <w:tc>
          <w:tcPr>
            <w:tcW w:w="1001" w:type="dxa"/>
            <w:shd w:val="clear" w:color="auto" w:fill="auto"/>
            <w:vAlign w:val="center"/>
          </w:tcPr>
          <w:p w14:paraId="4A162CC2" w14:textId="6850DDDB"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3</w:t>
            </w:r>
            <w:r>
              <w:rPr>
                <w:rFonts w:ascii="Arial" w:hAnsi="Arial" w:cs="Arial"/>
                <w:lang w:eastAsia="id-ID"/>
              </w:rPr>
              <w:t>4</w:t>
            </w:r>
            <w:r w:rsidRPr="00796E1B">
              <w:rPr>
                <w:rFonts w:ascii="Arial" w:hAnsi="Arial" w:cs="Arial"/>
                <w:lang w:val="id-ID" w:eastAsia="id-ID"/>
              </w:rPr>
              <w:t>,</w:t>
            </w:r>
            <w:r>
              <w:rPr>
                <w:rFonts w:ascii="Arial" w:hAnsi="Arial" w:cs="Arial"/>
                <w:lang w:eastAsia="id-ID"/>
              </w:rPr>
              <w:t>75</w:t>
            </w:r>
          </w:p>
        </w:tc>
        <w:tc>
          <w:tcPr>
            <w:tcW w:w="1345" w:type="dxa"/>
            <w:shd w:val="clear" w:color="auto" w:fill="auto"/>
            <w:vAlign w:val="center"/>
          </w:tcPr>
          <w:p w14:paraId="4FBFF248" w14:textId="26BDF711"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3</w:t>
            </w:r>
            <w:r>
              <w:rPr>
                <w:rFonts w:ascii="Arial" w:hAnsi="Arial" w:cs="Arial"/>
                <w:lang w:eastAsia="id-ID"/>
              </w:rPr>
              <w:t>6</w:t>
            </w:r>
            <w:r w:rsidRPr="00796E1B">
              <w:rPr>
                <w:rFonts w:ascii="Arial" w:hAnsi="Arial" w:cs="Arial"/>
                <w:lang w:val="id-ID" w:eastAsia="id-ID"/>
              </w:rPr>
              <w:t>,</w:t>
            </w:r>
            <w:r>
              <w:rPr>
                <w:rFonts w:ascii="Arial" w:hAnsi="Arial" w:cs="Arial"/>
                <w:lang w:eastAsia="id-ID"/>
              </w:rPr>
              <w:t>10</w:t>
            </w:r>
          </w:p>
        </w:tc>
      </w:tr>
      <w:tr w:rsidR="00CE0B31" w:rsidRPr="00796E1B" w14:paraId="3D2C9A7A" w14:textId="77777777" w:rsidTr="00A11F64">
        <w:trPr>
          <w:trHeight w:val="397"/>
          <w:jc w:val="center"/>
        </w:trPr>
        <w:tc>
          <w:tcPr>
            <w:tcW w:w="526" w:type="dxa"/>
            <w:shd w:val="clear" w:color="auto" w:fill="auto"/>
            <w:vAlign w:val="center"/>
          </w:tcPr>
          <w:p w14:paraId="5609C4EE" w14:textId="77777777" w:rsidR="00CE0B31" w:rsidRPr="00A11F64" w:rsidRDefault="00CE0B31" w:rsidP="00CE0B31">
            <w:pPr>
              <w:snapToGrid w:val="0"/>
              <w:spacing w:after="0" w:line="276" w:lineRule="auto"/>
              <w:jc w:val="center"/>
              <w:rPr>
                <w:rFonts w:ascii="Arial" w:hAnsi="Arial" w:cs="Arial"/>
                <w:lang w:val="id-ID" w:eastAsia="id-ID"/>
              </w:rPr>
            </w:pPr>
            <w:r w:rsidRPr="00A11F64">
              <w:rPr>
                <w:rFonts w:ascii="Arial" w:hAnsi="Arial" w:cs="Arial"/>
                <w:lang w:val="id-ID" w:eastAsia="id-ID"/>
              </w:rPr>
              <w:t>3</w:t>
            </w:r>
          </w:p>
        </w:tc>
        <w:tc>
          <w:tcPr>
            <w:tcW w:w="4038" w:type="dxa"/>
            <w:shd w:val="clear" w:color="auto" w:fill="auto"/>
            <w:vAlign w:val="center"/>
          </w:tcPr>
          <w:p w14:paraId="4FD4B826" w14:textId="77777777" w:rsidR="00CE0B31" w:rsidRPr="00796E1B" w:rsidRDefault="00CE0B31" w:rsidP="00CE0B31">
            <w:pPr>
              <w:snapToGrid w:val="0"/>
              <w:spacing w:after="0" w:line="276" w:lineRule="auto"/>
              <w:rPr>
                <w:rFonts w:ascii="Arial" w:hAnsi="Arial" w:cs="Arial"/>
                <w:lang w:val="id-ID" w:eastAsia="id-ID"/>
              </w:rPr>
            </w:pPr>
            <w:r w:rsidRPr="00796E1B">
              <w:rPr>
                <w:rFonts w:ascii="Arial" w:hAnsi="Arial" w:cs="Arial"/>
                <w:lang w:val="id-ID" w:eastAsia="id-ID"/>
              </w:rPr>
              <w:t>PDRB ADHB Per Kapita (Rp. Juta)</w:t>
            </w:r>
          </w:p>
        </w:tc>
        <w:tc>
          <w:tcPr>
            <w:tcW w:w="1001" w:type="dxa"/>
            <w:shd w:val="clear" w:color="auto" w:fill="auto"/>
            <w:vAlign w:val="center"/>
          </w:tcPr>
          <w:p w14:paraId="2EA973E8" w14:textId="276060C6" w:rsidR="00CE0B31" w:rsidRPr="00CE0B31" w:rsidRDefault="00CE0B31" w:rsidP="00CE0B31">
            <w:pPr>
              <w:snapToGrid w:val="0"/>
              <w:spacing w:after="0" w:line="276" w:lineRule="auto"/>
              <w:jc w:val="center"/>
              <w:rPr>
                <w:rFonts w:ascii="Arial" w:hAnsi="Arial" w:cs="Arial"/>
                <w:lang w:eastAsia="id-ID"/>
              </w:rPr>
            </w:pPr>
            <w:r w:rsidRPr="00796E1B">
              <w:rPr>
                <w:rFonts w:ascii="Arial" w:hAnsi="Arial" w:cs="Arial"/>
                <w:lang w:val="id-ID" w:eastAsia="id-ID"/>
              </w:rPr>
              <w:t>50,5</w:t>
            </w:r>
            <w:r>
              <w:rPr>
                <w:rFonts w:ascii="Arial" w:hAnsi="Arial" w:cs="Arial"/>
                <w:lang w:eastAsia="id-ID"/>
              </w:rPr>
              <w:t>2</w:t>
            </w:r>
          </w:p>
        </w:tc>
        <w:tc>
          <w:tcPr>
            <w:tcW w:w="1002" w:type="dxa"/>
            <w:shd w:val="clear" w:color="auto" w:fill="auto"/>
            <w:vAlign w:val="center"/>
          </w:tcPr>
          <w:p w14:paraId="35D0468D" w14:textId="4BBEF96C"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5</w:t>
            </w:r>
            <w:r w:rsidR="00941E8E">
              <w:rPr>
                <w:rFonts w:ascii="Arial" w:hAnsi="Arial" w:cs="Arial"/>
                <w:lang w:eastAsia="id-ID"/>
              </w:rPr>
              <w:t>3</w:t>
            </w:r>
            <w:r w:rsidRPr="00796E1B">
              <w:rPr>
                <w:rFonts w:ascii="Arial" w:hAnsi="Arial" w:cs="Arial"/>
                <w:lang w:val="id-ID" w:eastAsia="id-ID"/>
              </w:rPr>
              <w:t>,</w:t>
            </w:r>
            <w:r w:rsidR="00941E8E">
              <w:rPr>
                <w:rFonts w:ascii="Arial" w:hAnsi="Arial" w:cs="Arial"/>
                <w:lang w:eastAsia="id-ID"/>
              </w:rPr>
              <w:t>9</w:t>
            </w:r>
            <w:r w:rsidR="00420D96">
              <w:rPr>
                <w:rFonts w:ascii="Arial" w:hAnsi="Arial" w:cs="Arial"/>
                <w:lang w:eastAsia="id-ID"/>
              </w:rPr>
              <w:t>2</w:t>
            </w:r>
          </w:p>
        </w:tc>
        <w:tc>
          <w:tcPr>
            <w:tcW w:w="1001" w:type="dxa"/>
            <w:shd w:val="clear" w:color="auto" w:fill="auto"/>
            <w:vAlign w:val="center"/>
          </w:tcPr>
          <w:p w14:paraId="122F5CB4" w14:textId="6C80A0B7"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5</w:t>
            </w:r>
            <w:r w:rsidR="00420D96">
              <w:rPr>
                <w:rFonts w:ascii="Arial" w:hAnsi="Arial" w:cs="Arial"/>
                <w:lang w:eastAsia="id-ID"/>
              </w:rPr>
              <w:t>7</w:t>
            </w:r>
            <w:r w:rsidRPr="00796E1B">
              <w:rPr>
                <w:rFonts w:ascii="Arial" w:hAnsi="Arial" w:cs="Arial"/>
                <w:lang w:val="id-ID" w:eastAsia="id-ID"/>
              </w:rPr>
              <w:t>,</w:t>
            </w:r>
            <w:r w:rsidR="00420D96">
              <w:rPr>
                <w:rFonts w:ascii="Arial" w:hAnsi="Arial" w:cs="Arial"/>
                <w:lang w:eastAsia="id-ID"/>
              </w:rPr>
              <w:t>94</w:t>
            </w:r>
          </w:p>
        </w:tc>
        <w:tc>
          <w:tcPr>
            <w:tcW w:w="1345" w:type="dxa"/>
            <w:shd w:val="clear" w:color="auto" w:fill="auto"/>
            <w:vAlign w:val="center"/>
          </w:tcPr>
          <w:p w14:paraId="3E0411D3" w14:textId="7D21C82B" w:rsidR="00CE0B31" w:rsidRPr="00796E1B" w:rsidRDefault="00CE0B31" w:rsidP="00CE0B31">
            <w:pPr>
              <w:snapToGrid w:val="0"/>
              <w:spacing w:after="0" w:line="276" w:lineRule="auto"/>
              <w:jc w:val="center"/>
              <w:rPr>
                <w:rFonts w:ascii="Arial" w:hAnsi="Arial" w:cs="Arial"/>
                <w:lang w:val="id-ID" w:eastAsia="id-ID"/>
              </w:rPr>
            </w:pPr>
            <w:r>
              <w:rPr>
                <w:rFonts w:ascii="Arial" w:hAnsi="Arial" w:cs="Arial"/>
                <w:lang w:eastAsia="id-ID"/>
              </w:rPr>
              <w:t>6</w:t>
            </w:r>
            <w:r w:rsidR="00941E8E">
              <w:rPr>
                <w:rFonts w:ascii="Arial" w:hAnsi="Arial" w:cs="Arial"/>
                <w:lang w:eastAsia="id-ID"/>
              </w:rPr>
              <w:t>2</w:t>
            </w:r>
            <w:r>
              <w:rPr>
                <w:rFonts w:ascii="Arial" w:hAnsi="Arial" w:cs="Arial"/>
                <w:lang w:eastAsia="id-ID"/>
              </w:rPr>
              <w:t>,</w:t>
            </w:r>
            <w:r w:rsidR="00420D96">
              <w:rPr>
                <w:rFonts w:ascii="Arial" w:hAnsi="Arial" w:cs="Arial"/>
                <w:lang w:eastAsia="id-ID"/>
              </w:rPr>
              <w:t>2</w:t>
            </w:r>
            <w:r>
              <w:rPr>
                <w:rFonts w:ascii="Arial" w:hAnsi="Arial" w:cs="Arial"/>
                <w:lang w:eastAsia="id-ID"/>
              </w:rPr>
              <w:t>9</w:t>
            </w:r>
          </w:p>
        </w:tc>
      </w:tr>
      <w:tr w:rsidR="00CE0B31" w:rsidRPr="00796E1B" w14:paraId="093F15BB" w14:textId="77777777" w:rsidTr="00A11F64">
        <w:trPr>
          <w:trHeight w:val="397"/>
          <w:jc w:val="center"/>
        </w:trPr>
        <w:tc>
          <w:tcPr>
            <w:tcW w:w="526" w:type="dxa"/>
            <w:shd w:val="clear" w:color="auto" w:fill="auto"/>
            <w:vAlign w:val="center"/>
          </w:tcPr>
          <w:p w14:paraId="732F1774" w14:textId="77777777" w:rsidR="00CE0B31" w:rsidRPr="00A11F64" w:rsidRDefault="00CE0B31" w:rsidP="00CE0B31">
            <w:pPr>
              <w:snapToGrid w:val="0"/>
              <w:spacing w:after="0" w:line="276" w:lineRule="auto"/>
              <w:jc w:val="center"/>
              <w:rPr>
                <w:rFonts w:ascii="Arial" w:hAnsi="Arial" w:cs="Arial"/>
                <w:lang w:val="id-ID" w:eastAsia="id-ID"/>
              </w:rPr>
            </w:pPr>
            <w:r w:rsidRPr="00A11F64">
              <w:rPr>
                <w:rFonts w:ascii="Arial" w:hAnsi="Arial" w:cs="Arial"/>
                <w:lang w:val="id-ID" w:eastAsia="id-ID"/>
              </w:rPr>
              <w:t>4</w:t>
            </w:r>
          </w:p>
        </w:tc>
        <w:tc>
          <w:tcPr>
            <w:tcW w:w="4038" w:type="dxa"/>
            <w:shd w:val="clear" w:color="auto" w:fill="auto"/>
            <w:vAlign w:val="center"/>
          </w:tcPr>
          <w:p w14:paraId="70A3B4E0" w14:textId="77777777" w:rsidR="00CE0B31" w:rsidRPr="00796E1B" w:rsidRDefault="00CE0B31" w:rsidP="00CE0B31">
            <w:pPr>
              <w:snapToGrid w:val="0"/>
              <w:spacing w:after="0" w:line="276" w:lineRule="auto"/>
              <w:rPr>
                <w:rFonts w:ascii="Arial" w:hAnsi="Arial" w:cs="Arial"/>
                <w:lang w:val="id-ID" w:eastAsia="id-ID"/>
              </w:rPr>
            </w:pPr>
            <w:r w:rsidRPr="00796E1B">
              <w:rPr>
                <w:rFonts w:ascii="Arial" w:hAnsi="Arial" w:cs="Arial"/>
                <w:lang w:val="id-ID" w:eastAsia="id-ID"/>
              </w:rPr>
              <w:t>Indeks Gini (Rasio)</w:t>
            </w:r>
          </w:p>
        </w:tc>
        <w:tc>
          <w:tcPr>
            <w:tcW w:w="1001" w:type="dxa"/>
            <w:shd w:val="clear" w:color="auto" w:fill="auto"/>
            <w:vAlign w:val="center"/>
          </w:tcPr>
          <w:p w14:paraId="535ED967" w14:textId="1B650807"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0,292</w:t>
            </w:r>
          </w:p>
        </w:tc>
        <w:tc>
          <w:tcPr>
            <w:tcW w:w="1002" w:type="dxa"/>
            <w:shd w:val="clear" w:color="auto" w:fill="auto"/>
            <w:vAlign w:val="center"/>
          </w:tcPr>
          <w:p w14:paraId="78C73123" w14:textId="2AC1D8EE" w:rsidR="00CE0B31" w:rsidRPr="00CE0B31" w:rsidRDefault="00CE0B31" w:rsidP="00CE0B31">
            <w:pPr>
              <w:snapToGrid w:val="0"/>
              <w:spacing w:after="0" w:line="276" w:lineRule="auto"/>
              <w:jc w:val="center"/>
              <w:rPr>
                <w:rFonts w:ascii="Arial" w:hAnsi="Arial" w:cs="Arial"/>
                <w:lang w:eastAsia="id-ID"/>
              </w:rPr>
            </w:pPr>
            <w:r w:rsidRPr="00796E1B">
              <w:rPr>
                <w:rFonts w:ascii="Arial" w:hAnsi="Arial" w:cs="Arial"/>
                <w:lang w:val="id-ID" w:eastAsia="id-ID"/>
              </w:rPr>
              <w:t>0,29</w:t>
            </w:r>
            <w:r>
              <w:rPr>
                <w:rFonts w:ascii="Arial" w:hAnsi="Arial" w:cs="Arial"/>
                <w:lang w:eastAsia="id-ID"/>
              </w:rPr>
              <w:t>1</w:t>
            </w:r>
          </w:p>
        </w:tc>
        <w:tc>
          <w:tcPr>
            <w:tcW w:w="1001" w:type="dxa"/>
            <w:shd w:val="clear" w:color="auto" w:fill="auto"/>
            <w:vAlign w:val="center"/>
          </w:tcPr>
          <w:p w14:paraId="0CB4FB10" w14:textId="0257918D" w:rsidR="00CE0B31" w:rsidRPr="00CE0B31" w:rsidRDefault="00CE0B31" w:rsidP="00CE0B31">
            <w:pPr>
              <w:snapToGrid w:val="0"/>
              <w:spacing w:after="0" w:line="276" w:lineRule="auto"/>
              <w:jc w:val="center"/>
              <w:rPr>
                <w:rFonts w:ascii="Arial" w:hAnsi="Arial" w:cs="Arial"/>
                <w:lang w:eastAsia="id-ID"/>
              </w:rPr>
            </w:pPr>
            <w:r w:rsidRPr="00796E1B">
              <w:rPr>
                <w:rFonts w:ascii="Arial" w:hAnsi="Arial" w:cs="Arial"/>
                <w:lang w:val="id-ID" w:eastAsia="id-ID"/>
              </w:rPr>
              <w:t>0,29</w:t>
            </w:r>
            <w:r>
              <w:rPr>
                <w:rFonts w:ascii="Arial" w:hAnsi="Arial" w:cs="Arial"/>
                <w:lang w:eastAsia="id-ID"/>
              </w:rPr>
              <w:t>0</w:t>
            </w:r>
          </w:p>
        </w:tc>
        <w:tc>
          <w:tcPr>
            <w:tcW w:w="1345" w:type="dxa"/>
            <w:shd w:val="clear" w:color="auto" w:fill="auto"/>
            <w:vAlign w:val="center"/>
          </w:tcPr>
          <w:p w14:paraId="1610454B" w14:textId="6A3BBEC5"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0,2</w:t>
            </w:r>
            <w:r>
              <w:rPr>
                <w:rFonts w:ascii="Arial" w:hAnsi="Arial" w:cs="Arial"/>
                <w:lang w:eastAsia="id-ID"/>
              </w:rPr>
              <w:t>89</w:t>
            </w:r>
          </w:p>
        </w:tc>
      </w:tr>
      <w:tr w:rsidR="00CE0B31" w:rsidRPr="00796E1B" w14:paraId="547CC30D" w14:textId="77777777" w:rsidTr="00A11F64">
        <w:trPr>
          <w:trHeight w:val="397"/>
          <w:jc w:val="center"/>
        </w:trPr>
        <w:tc>
          <w:tcPr>
            <w:tcW w:w="526" w:type="dxa"/>
            <w:shd w:val="clear" w:color="auto" w:fill="auto"/>
            <w:vAlign w:val="center"/>
          </w:tcPr>
          <w:p w14:paraId="54316559" w14:textId="77777777" w:rsidR="00CE0B31" w:rsidRPr="00A11F64" w:rsidRDefault="00CE0B31" w:rsidP="00CE0B31">
            <w:pPr>
              <w:snapToGrid w:val="0"/>
              <w:spacing w:after="0" w:line="276" w:lineRule="auto"/>
              <w:jc w:val="center"/>
              <w:rPr>
                <w:rFonts w:ascii="Arial" w:hAnsi="Arial" w:cs="Arial"/>
                <w:lang w:val="id-ID" w:eastAsia="id-ID"/>
              </w:rPr>
            </w:pPr>
            <w:r w:rsidRPr="00A11F64">
              <w:rPr>
                <w:rFonts w:ascii="Arial" w:hAnsi="Arial" w:cs="Arial"/>
                <w:lang w:val="id-ID" w:eastAsia="id-ID"/>
              </w:rPr>
              <w:t>5</w:t>
            </w:r>
          </w:p>
        </w:tc>
        <w:tc>
          <w:tcPr>
            <w:tcW w:w="4038" w:type="dxa"/>
            <w:shd w:val="clear" w:color="auto" w:fill="auto"/>
            <w:vAlign w:val="center"/>
          </w:tcPr>
          <w:p w14:paraId="0609ECF0" w14:textId="77777777" w:rsidR="00CE0B31" w:rsidRPr="00796E1B" w:rsidRDefault="00CE0B31" w:rsidP="00CE0B31">
            <w:pPr>
              <w:snapToGrid w:val="0"/>
              <w:spacing w:after="0" w:line="276" w:lineRule="auto"/>
              <w:rPr>
                <w:rFonts w:ascii="Arial" w:hAnsi="Arial" w:cs="Arial"/>
                <w:lang w:val="id-ID" w:eastAsia="id-ID"/>
              </w:rPr>
            </w:pPr>
            <w:r w:rsidRPr="00796E1B">
              <w:rPr>
                <w:rFonts w:ascii="Arial" w:hAnsi="Arial" w:cs="Arial"/>
                <w:lang w:val="id-ID" w:eastAsia="id-ID"/>
              </w:rPr>
              <w:t>Indeks Williamson</w:t>
            </w:r>
          </w:p>
        </w:tc>
        <w:tc>
          <w:tcPr>
            <w:tcW w:w="1001" w:type="dxa"/>
            <w:shd w:val="clear" w:color="auto" w:fill="auto"/>
            <w:vAlign w:val="center"/>
          </w:tcPr>
          <w:p w14:paraId="45D3725A" w14:textId="0A322038"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0,316</w:t>
            </w:r>
          </w:p>
        </w:tc>
        <w:tc>
          <w:tcPr>
            <w:tcW w:w="1002" w:type="dxa"/>
            <w:shd w:val="clear" w:color="auto" w:fill="auto"/>
            <w:vAlign w:val="center"/>
          </w:tcPr>
          <w:p w14:paraId="5BD6C541" w14:textId="0B614618"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0,3</w:t>
            </w:r>
            <w:r>
              <w:rPr>
                <w:rFonts w:ascii="Arial" w:hAnsi="Arial" w:cs="Arial"/>
                <w:lang w:eastAsia="id-ID"/>
              </w:rPr>
              <w:t>2</w:t>
            </w:r>
            <w:r w:rsidRPr="00796E1B">
              <w:rPr>
                <w:rFonts w:ascii="Arial" w:hAnsi="Arial" w:cs="Arial"/>
                <w:lang w:val="id-ID" w:eastAsia="id-ID"/>
              </w:rPr>
              <w:t>1</w:t>
            </w:r>
          </w:p>
        </w:tc>
        <w:tc>
          <w:tcPr>
            <w:tcW w:w="1001" w:type="dxa"/>
            <w:shd w:val="clear" w:color="auto" w:fill="auto"/>
            <w:vAlign w:val="center"/>
          </w:tcPr>
          <w:p w14:paraId="595A314B" w14:textId="2B455301" w:rsidR="00CE0B31" w:rsidRPr="001B28F3" w:rsidRDefault="00CE0B31" w:rsidP="00CE0B31">
            <w:pPr>
              <w:snapToGrid w:val="0"/>
              <w:spacing w:after="0" w:line="276" w:lineRule="auto"/>
              <w:jc w:val="center"/>
              <w:rPr>
                <w:rFonts w:ascii="Arial" w:hAnsi="Arial" w:cs="Arial"/>
                <w:lang w:eastAsia="id-ID"/>
              </w:rPr>
            </w:pPr>
            <w:r w:rsidRPr="00796E1B">
              <w:rPr>
                <w:rFonts w:ascii="Arial" w:hAnsi="Arial" w:cs="Arial"/>
                <w:lang w:val="id-ID" w:eastAsia="id-ID"/>
              </w:rPr>
              <w:t>0,3</w:t>
            </w:r>
            <w:r>
              <w:rPr>
                <w:rFonts w:ascii="Arial" w:hAnsi="Arial" w:cs="Arial"/>
                <w:lang w:eastAsia="id-ID"/>
              </w:rPr>
              <w:t>20</w:t>
            </w:r>
          </w:p>
        </w:tc>
        <w:tc>
          <w:tcPr>
            <w:tcW w:w="1345" w:type="dxa"/>
            <w:shd w:val="clear" w:color="auto" w:fill="auto"/>
            <w:vAlign w:val="center"/>
          </w:tcPr>
          <w:p w14:paraId="7421EC8D" w14:textId="65B3040A" w:rsidR="00CE0B31" w:rsidRPr="001B28F3" w:rsidRDefault="00CE0B31" w:rsidP="00CE0B31">
            <w:pPr>
              <w:snapToGrid w:val="0"/>
              <w:spacing w:after="0" w:line="276" w:lineRule="auto"/>
              <w:jc w:val="center"/>
              <w:rPr>
                <w:rFonts w:ascii="Arial" w:hAnsi="Arial" w:cs="Arial"/>
                <w:lang w:eastAsia="id-ID"/>
              </w:rPr>
            </w:pPr>
            <w:r w:rsidRPr="00796E1B">
              <w:rPr>
                <w:rFonts w:ascii="Arial" w:hAnsi="Arial" w:cs="Arial"/>
                <w:lang w:val="id-ID" w:eastAsia="id-ID"/>
              </w:rPr>
              <w:t>0,3</w:t>
            </w:r>
            <w:r>
              <w:rPr>
                <w:rFonts w:ascii="Arial" w:hAnsi="Arial" w:cs="Arial"/>
                <w:lang w:eastAsia="id-ID"/>
              </w:rPr>
              <w:t>19</w:t>
            </w:r>
          </w:p>
        </w:tc>
      </w:tr>
      <w:tr w:rsidR="00CE0B31" w:rsidRPr="00796E1B" w14:paraId="4189F5B8" w14:textId="77777777" w:rsidTr="00A11F64">
        <w:trPr>
          <w:trHeight w:val="397"/>
          <w:jc w:val="center"/>
        </w:trPr>
        <w:tc>
          <w:tcPr>
            <w:tcW w:w="526" w:type="dxa"/>
            <w:shd w:val="clear" w:color="auto" w:fill="auto"/>
            <w:vAlign w:val="center"/>
          </w:tcPr>
          <w:p w14:paraId="51539DDE" w14:textId="77777777" w:rsidR="00CE0B31" w:rsidRPr="00A11F64" w:rsidRDefault="00CE0B31" w:rsidP="00CE0B31">
            <w:pPr>
              <w:snapToGrid w:val="0"/>
              <w:spacing w:after="0" w:line="276" w:lineRule="auto"/>
              <w:jc w:val="center"/>
              <w:rPr>
                <w:rFonts w:ascii="Arial" w:hAnsi="Arial" w:cs="Arial"/>
                <w:lang w:val="id-ID" w:eastAsia="id-ID"/>
              </w:rPr>
            </w:pPr>
            <w:r w:rsidRPr="00A11F64">
              <w:rPr>
                <w:rFonts w:ascii="Arial" w:hAnsi="Arial" w:cs="Arial"/>
                <w:lang w:val="id-ID" w:eastAsia="id-ID"/>
              </w:rPr>
              <w:t>6</w:t>
            </w:r>
          </w:p>
        </w:tc>
        <w:tc>
          <w:tcPr>
            <w:tcW w:w="4038" w:type="dxa"/>
            <w:shd w:val="clear" w:color="auto" w:fill="auto"/>
            <w:vAlign w:val="center"/>
          </w:tcPr>
          <w:p w14:paraId="0FDC26D1" w14:textId="77777777" w:rsidR="00CE0B31" w:rsidRPr="00796E1B" w:rsidRDefault="00CE0B31" w:rsidP="00CE0B31">
            <w:pPr>
              <w:snapToGrid w:val="0"/>
              <w:spacing w:after="0" w:line="276" w:lineRule="auto"/>
              <w:rPr>
                <w:rFonts w:ascii="Arial" w:hAnsi="Arial" w:cs="Arial"/>
                <w:lang w:val="id-ID" w:eastAsia="id-ID"/>
              </w:rPr>
            </w:pPr>
            <w:r w:rsidRPr="00796E1B">
              <w:rPr>
                <w:rFonts w:ascii="Arial" w:hAnsi="Arial" w:cs="Arial"/>
                <w:lang w:val="id-ID" w:eastAsia="id-ID"/>
              </w:rPr>
              <w:t>Tingkat Kemiskinan (%)</w:t>
            </w:r>
          </w:p>
        </w:tc>
        <w:tc>
          <w:tcPr>
            <w:tcW w:w="1001" w:type="dxa"/>
            <w:shd w:val="clear" w:color="auto" w:fill="auto"/>
            <w:vAlign w:val="center"/>
          </w:tcPr>
          <w:p w14:paraId="0BC9D940" w14:textId="73C82127"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6,04</w:t>
            </w:r>
          </w:p>
        </w:tc>
        <w:tc>
          <w:tcPr>
            <w:tcW w:w="1002" w:type="dxa"/>
            <w:shd w:val="clear" w:color="auto" w:fill="auto"/>
            <w:vAlign w:val="center"/>
          </w:tcPr>
          <w:p w14:paraId="59A01E00" w14:textId="590A1256" w:rsidR="00CE0B31" w:rsidRPr="00CE0B31" w:rsidRDefault="00CE0B31" w:rsidP="00CE0B31">
            <w:pPr>
              <w:snapToGrid w:val="0"/>
              <w:spacing w:after="0" w:line="276" w:lineRule="auto"/>
              <w:jc w:val="center"/>
              <w:rPr>
                <w:rFonts w:ascii="Arial" w:hAnsi="Arial" w:cs="Arial"/>
                <w:lang w:eastAsia="id-ID"/>
              </w:rPr>
            </w:pPr>
            <w:r>
              <w:rPr>
                <w:rFonts w:ascii="Arial" w:hAnsi="Arial" w:cs="Arial"/>
                <w:lang w:eastAsia="id-ID"/>
              </w:rPr>
              <w:t>5</w:t>
            </w:r>
            <w:r w:rsidRPr="00796E1B">
              <w:rPr>
                <w:rFonts w:ascii="Arial" w:hAnsi="Arial" w:cs="Arial"/>
                <w:lang w:val="id-ID" w:eastAsia="id-ID"/>
              </w:rPr>
              <w:t>,</w:t>
            </w:r>
            <w:r>
              <w:rPr>
                <w:rFonts w:ascii="Arial" w:hAnsi="Arial" w:cs="Arial"/>
                <w:lang w:eastAsia="id-ID"/>
              </w:rPr>
              <w:t>95</w:t>
            </w:r>
          </w:p>
        </w:tc>
        <w:tc>
          <w:tcPr>
            <w:tcW w:w="1001" w:type="dxa"/>
            <w:shd w:val="clear" w:color="auto" w:fill="auto"/>
            <w:vAlign w:val="center"/>
          </w:tcPr>
          <w:p w14:paraId="6EABD737" w14:textId="0ACC6C43"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5,</w:t>
            </w:r>
            <w:r>
              <w:rPr>
                <w:rFonts w:ascii="Arial" w:hAnsi="Arial" w:cs="Arial"/>
                <w:lang w:eastAsia="id-ID"/>
              </w:rPr>
              <w:t>8</w:t>
            </w:r>
            <w:r w:rsidRPr="00796E1B">
              <w:rPr>
                <w:rFonts w:ascii="Arial" w:hAnsi="Arial" w:cs="Arial"/>
                <w:lang w:val="id-ID" w:eastAsia="id-ID"/>
              </w:rPr>
              <w:t>3</w:t>
            </w:r>
          </w:p>
        </w:tc>
        <w:tc>
          <w:tcPr>
            <w:tcW w:w="1345" w:type="dxa"/>
            <w:shd w:val="clear" w:color="auto" w:fill="auto"/>
            <w:vAlign w:val="center"/>
          </w:tcPr>
          <w:p w14:paraId="516C446D" w14:textId="4E3AC744" w:rsidR="00CE0B31" w:rsidRPr="00CE0B31" w:rsidRDefault="00CE0B31" w:rsidP="00CE0B31">
            <w:pPr>
              <w:snapToGrid w:val="0"/>
              <w:spacing w:after="0" w:line="276" w:lineRule="auto"/>
              <w:jc w:val="center"/>
              <w:rPr>
                <w:rFonts w:ascii="Arial" w:hAnsi="Arial" w:cs="Arial"/>
                <w:lang w:eastAsia="id-ID"/>
              </w:rPr>
            </w:pPr>
            <w:r w:rsidRPr="00796E1B">
              <w:rPr>
                <w:rFonts w:ascii="Arial" w:hAnsi="Arial" w:cs="Arial"/>
                <w:lang w:val="id-ID" w:eastAsia="id-ID"/>
              </w:rPr>
              <w:t>5,6</w:t>
            </w:r>
            <w:r>
              <w:rPr>
                <w:rFonts w:ascii="Arial" w:hAnsi="Arial" w:cs="Arial"/>
                <w:lang w:eastAsia="id-ID"/>
              </w:rPr>
              <w:t>5</w:t>
            </w:r>
          </w:p>
        </w:tc>
      </w:tr>
      <w:tr w:rsidR="00CE0B31" w:rsidRPr="00796E1B" w14:paraId="7A6036D4" w14:textId="77777777" w:rsidTr="00A11F64">
        <w:trPr>
          <w:trHeight w:val="397"/>
          <w:jc w:val="center"/>
        </w:trPr>
        <w:tc>
          <w:tcPr>
            <w:tcW w:w="526" w:type="dxa"/>
            <w:shd w:val="clear" w:color="auto" w:fill="auto"/>
            <w:vAlign w:val="center"/>
          </w:tcPr>
          <w:p w14:paraId="64A471CD" w14:textId="77777777" w:rsidR="00CE0B31" w:rsidRPr="00A11F64" w:rsidRDefault="00CE0B31" w:rsidP="00CE0B31">
            <w:pPr>
              <w:snapToGrid w:val="0"/>
              <w:spacing w:after="0" w:line="276" w:lineRule="auto"/>
              <w:jc w:val="center"/>
              <w:rPr>
                <w:rFonts w:ascii="Arial" w:hAnsi="Arial" w:cs="Arial"/>
                <w:lang w:val="id-ID" w:eastAsia="id-ID"/>
              </w:rPr>
            </w:pPr>
            <w:r w:rsidRPr="00A11F64">
              <w:rPr>
                <w:rFonts w:ascii="Arial" w:hAnsi="Arial" w:cs="Arial"/>
                <w:lang w:val="id-ID" w:eastAsia="id-ID"/>
              </w:rPr>
              <w:t>7</w:t>
            </w:r>
          </w:p>
        </w:tc>
        <w:tc>
          <w:tcPr>
            <w:tcW w:w="4038" w:type="dxa"/>
            <w:shd w:val="clear" w:color="auto" w:fill="auto"/>
            <w:vAlign w:val="center"/>
          </w:tcPr>
          <w:p w14:paraId="13AEBD23" w14:textId="77777777" w:rsidR="00CE0B31" w:rsidRPr="00796E1B" w:rsidRDefault="00CE0B31" w:rsidP="00CE0B31">
            <w:pPr>
              <w:snapToGrid w:val="0"/>
              <w:spacing w:after="0" w:line="276" w:lineRule="auto"/>
              <w:rPr>
                <w:rFonts w:ascii="Arial" w:hAnsi="Arial" w:cs="Arial"/>
                <w:lang w:val="id-ID" w:eastAsia="id-ID"/>
              </w:rPr>
            </w:pPr>
            <w:r w:rsidRPr="00796E1B">
              <w:rPr>
                <w:rFonts w:ascii="Arial" w:hAnsi="Arial" w:cs="Arial"/>
                <w:lang w:val="id-ID" w:eastAsia="id-ID"/>
              </w:rPr>
              <w:t>Jumlah Penduduk Miskin (ribu jiwa)</w:t>
            </w:r>
          </w:p>
        </w:tc>
        <w:tc>
          <w:tcPr>
            <w:tcW w:w="1001" w:type="dxa"/>
            <w:shd w:val="clear" w:color="auto" w:fill="auto"/>
            <w:vAlign w:val="center"/>
          </w:tcPr>
          <w:p w14:paraId="319A9E44" w14:textId="01189694"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343,82</w:t>
            </w:r>
          </w:p>
        </w:tc>
        <w:tc>
          <w:tcPr>
            <w:tcW w:w="1002" w:type="dxa"/>
            <w:shd w:val="clear" w:color="auto" w:fill="auto"/>
            <w:vAlign w:val="center"/>
          </w:tcPr>
          <w:p w14:paraId="13B6532C" w14:textId="79A4A2C1"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34</w:t>
            </w:r>
            <w:r w:rsidR="00D2777B">
              <w:rPr>
                <w:rFonts w:ascii="Arial" w:hAnsi="Arial" w:cs="Arial"/>
                <w:lang w:eastAsia="id-ID"/>
              </w:rPr>
              <w:t>0</w:t>
            </w:r>
            <w:r w:rsidRPr="00796E1B">
              <w:rPr>
                <w:rFonts w:ascii="Arial" w:hAnsi="Arial" w:cs="Arial"/>
                <w:lang w:val="id-ID" w:eastAsia="id-ID"/>
              </w:rPr>
              <w:t>,</w:t>
            </w:r>
            <w:r w:rsidR="00D2777B">
              <w:rPr>
                <w:rFonts w:ascii="Arial" w:hAnsi="Arial" w:cs="Arial"/>
                <w:lang w:eastAsia="id-ID"/>
              </w:rPr>
              <w:t>37</w:t>
            </w:r>
          </w:p>
        </w:tc>
        <w:tc>
          <w:tcPr>
            <w:tcW w:w="1001" w:type="dxa"/>
            <w:shd w:val="clear" w:color="auto" w:fill="auto"/>
            <w:vAlign w:val="center"/>
          </w:tcPr>
          <w:p w14:paraId="54A188DD" w14:textId="2F5BE3D2" w:rsidR="00CE0B31" w:rsidRPr="00D2777B" w:rsidRDefault="00CE0B31" w:rsidP="00CE0B31">
            <w:pPr>
              <w:snapToGrid w:val="0"/>
              <w:spacing w:after="0" w:line="276" w:lineRule="auto"/>
              <w:jc w:val="center"/>
              <w:rPr>
                <w:rFonts w:ascii="Arial" w:hAnsi="Arial" w:cs="Arial"/>
                <w:lang w:eastAsia="id-ID"/>
              </w:rPr>
            </w:pPr>
            <w:r w:rsidRPr="00796E1B">
              <w:rPr>
                <w:rFonts w:ascii="Arial" w:hAnsi="Arial" w:cs="Arial"/>
                <w:lang w:val="id-ID" w:eastAsia="id-ID"/>
              </w:rPr>
              <w:t>3</w:t>
            </w:r>
            <w:r w:rsidR="00D2777B">
              <w:rPr>
                <w:rFonts w:ascii="Arial" w:hAnsi="Arial" w:cs="Arial"/>
                <w:lang w:eastAsia="id-ID"/>
              </w:rPr>
              <w:t>38</w:t>
            </w:r>
            <w:r w:rsidRPr="00796E1B">
              <w:rPr>
                <w:rFonts w:ascii="Arial" w:hAnsi="Arial" w:cs="Arial"/>
                <w:lang w:val="id-ID" w:eastAsia="id-ID"/>
              </w:rPr>
              <w:t>,</w:t>
            </w:r>
            <w:r w:rsidR="00D2777B">
              <w:rPr>
                <w:rFonts w:ascii="Arial" w:hAnsi="Arial" w:cs="Arial"/>
                <w:lang w:eastAsia="id-ID"/>
              </w:rPr>
              <w:t>70</w:t>
            </w:r>
          </w:p>
        </w:tc>
        <w:tc>
          <w:tcPr>
            <w:tcW w:w="1345" w:type="dxa"/>
            <w:shd w:val="clear" w:color="auto" w:fill="auto"/>
            <w:vAlign w:val="center"/>
          </w:tcPr>
          <w:p w14:paraId="540C63DF" w14:textId="473E59A3"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3</w:t>
            </w:r>
            <w:r w:rsidR="00D2777B">
              <w:rPr>
                <w:rFonts w:ascii="Arial" w:hAnsi="Arial" w:cs="Arial"/>
                <w:lang w:eastAsia="id-ID"/>
              </w:rPr>
              <w:t>30</w:t>
            </w:r>
            <w:r w:rsidRPr="00796E1B">
              <w:rPr>
                <w:rFonts w:ascii="Arial" w:hAnsi="Arial" w:cs="Arial"/>
                <w:lang w:val="id-ID" w:eastAsia="id-ID"/>
              </w:rPr>
              <w:t>,</w:t>
            </w:r>
            <w:r w:rsidR="00D2777B">
              <w:rPr>
                <w:rFonts w:ascii="Arial" w:hAnsi="Arial" w:cs="Arial"/>
                <w:lang w:eastAsia="id-ID"/>
              </w:rPr>
              <w:t>84</w:t>
            </w:r>
          </w:p>
        </w:tc>
      </w:tr>
      <w:tr w:rsidR="00CE0B31" w:rsidRPr="00796E1B" w14:paraId="10995D6D" w14:textId="77777777" w:rsidTr="00A11F64">
        <w:trPr>
          <w:trHeight w:val="397"/>
          <w:jc w:val="center"/>
        </w:trPr>
        <w:tc>
          <w:tcPr>
            <w:tcW w:w="526" w:type="dxa"/>
            <w:shd w:val="clear" w:color="auto" w:fill="auto"/>
            <w:vAlign w:val="center"/>
          </w:tcPr>
          <w:p w14:paraId="58245488" w14:textId="77777777" w:rsidR="00CE0B31" w:rsidRPr="00A11F64" w:rsidRDefault="00CE0B31" w:rsidP="00CE0B31">
            <w:pPr>
              <w:snapToGrid w:val="0"/>
              <w:spacing w:after="0" w:line="276" w:lineRule="auto"/>
              <w:jc w:val="center"/>
              <w:rPr>
                <w:rFonts w:ascii="Arial" w:hAnsi="Arial" w:cs="Arial"/>
                <w:lang w:val="id-ID" w:eastAsia="id-ID"/>
              </w:rPr>
            </w:pPr>
            <w:r w:rsidRPr="00A11F64">
              <w:rPr>
                <w:rFonts w:ascii="Arial" w:hAnsi="Arial" w:cs="Arial"/>
                <w:lang w:val="id-ID" w:eastAsia="id-ID"/>
              </w:rPr>
              <w:t>8</w:t>
            </w:r>
          </w:p>
        </w:tc>
        <w:tc>
          <w:tcPr>
            <w:tcW w:w="4038" w:type="dxa"/>
            <w:shd w:val="clear" w:color="auto" w:fill="auto"/>
            <w:vAlign w:val="center"/>
          </w:tcPr>
          <w:p w14:paraId="04CBC671" w14:textId="77777777" w:rsidR="00CE0B31" w:rsidRPr="00796E1B" w:rsidRDefault="00CE0B31" w:rsidP="00CE0B31">
            <w:pPr>
              <w:snapToGrid w:val="0"/>
              <w:spacing w:after="0" w:line="276" w:lineRule="auto"/>
              <w:rPr>
                <w:rFonts w:ascii="Arial" w:hAnsi="Arial" w:cs="Arial"/>
                <w:lang w:val="id-ID" w:eastAsia="id-ID"/>
              </w:rPr>
            </w:pPr>
            <w:r w:rsidRPr="00796E1B">
              <w:rPr>
                <w:rFonts w:ascii="Arial" w:hAnsi="Arial" w:cs="Arial"/>
                <w:lang w:val="id-ID" w:eastAsia="id-ID"/>
              </w:rPr>
              <w:t>Tingkat Pengangguran Terbuka (%)</w:t>
            </w:r>
          </w:p>
        </w:tc>
        <w:tc>
          <w:tcPr>
            <w:tcW w:w="1001" w:type="dxa"/>
            <w:shd w:val="clear" w:color="auto" w:fill="auto"/>
            <w:vAlign w:val="center"/>
          </w:tcPr>
          <w:p w14:paraId="18889925" w14:textId="1033CAB6"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6,28</w:t>
            </w:r>
          </w:p>
        </w:tc>
        <w:tc>
          <w:tcPr>
            <w:tcW w:w="1002" w:type="dxa"/>
            <w:shd w:val="clear" w:color="auto" w:fill="auto"/>
            <w:vAlign w:val="center"/>
          </w:tcPr>
          <w:p w14:paraId="4B67EDD8" w14:textId="32A4DC29" w:rsidR="00CE0B31" w:rsidRPr="00796E1B" w:rsidRDefault="00D2777B" w:rsidP="00CE0B31">
            <w:pPr>
              <w:snapToGrid w:val="0"/>
              <w:spacing w:after="0" w:line="276" w:lineRule="auto"/>
              <w:jc w:val="center"/>
              <w:rPr>
                <w:rFonts w:ascii="Arial" w:hAnsi="Arial" w:cs="Arial"/>
                <w:lang w:val="id-ID" w:eastAsia="id-ID"/>
              </w:rPr>
            </w:pPr>
            <w:r>
              <w:rPr>
                <w:rFonts w:ascii="Arial" w:hAnsi="Arial" w:cs="Arial"/>
                <w:lang w:eastAsia="id-ID"/>
              </w:rPr>
              <w:t>5</w:t>
            </w:r>
            <w:r w:rsidR="00CE0B31" w:rsidRPr="00796E1B">
              <w:rPr>
                <w:rFonts w:ascii="Arial" w:hAnsi="Arial" w:cs="Arial"/>
                <w:lang w:val="id-ID" w:eastAsia="id-ID"/>
              </w:rPr>
              <w:t>,</w:t>
            </w:r>
            <w:r>
              <w:rPr>
                <w:rFonts w:ascii="Arial" w:hAnsi="Arial" w:cs="Arial"/>
                <w:lang w:eastAsia="id-ID"/>
              </w:rPr>
              <w:t>94</w:t>
            </w:r>
          </w:p>
        </w:tc>
        <w:tc>
          <w:tcPr>
            <w:tcW w:w="1001" w:type="dxa"/>
            <w:shd w:val="clear" w:color="auto" w:fill="auto"/>
            <w:vAlign w:val="center"/>
          </w:tcPr>
          <w:p w14:paraId="6D1C434B" w14:textId="5C980E65" w:rsidR="00CE0B31" w:rsidRPr="00D2777B" w:rsidRDefault="00CE0B31" w:rsidP="00CE0B31">
            <w:pPr>
              <w:snapToGrid w:val="0"/>
              <w:spacing w:after="0" w:line="276" w:lineRule="auto"/>
              <w:jc w:val="center"/>
              <w:rPr>
                <w:rFonts w:ascii="Arial" w:hAnsi="Arial" w:cs="Arial"/>
                <w:lang w:eastAsia="id-ID"/>
              </w:rPr>
            </w:pPr>
            <w:r w:rsidRPr="00796E1B">
              <w:rPr>
                <w:rFonts w:ascii="Arial" w:hAnsi="Arial" w:cs="Arial"/>
                <w:lang w:val="id-ID" w:eastAsia="id-ID"/>
              </w:rPr>
              <w:t>5,7</w:t>
            </w:r>
            <w:r w:rsidR="00D2777B">
              <w:rPr>
                <w:rFonts w:ascii="Arial" w:hAnsi="Arial" w:cs="Arial"/>
                <w:lang w:eastAsia="id-ID"/>
              </w:rPr>
              <w:t>5</w:t>
            </w:r>
          </w:p>
        </w:tc>
        <w:tc>
          <w:tcPr>
            <w:tcW w:w="1345" w:type="dxa"/>
            <w:shd w:val="clear" w:color="auto" w:fill="auto"/>
            <w:vAlign w:val="center"/>
          </w:tcPr>
          <w:p w14:paraId="704E8D8D" w14:textId="6D89D1D7" w:rsidR="00CE0B31" w:rsidRPr="00796E1B" w:rsidRDefault="00CE0B31" w:rsidP="00CE0B31">
            <w:pPr>
              <w:snapToGrid w:val="0"/>
              <w:spacing w:after="0" w:line="276" w:lineRule="auto"/>
              <w:jc w:val="center"/>
              <w:rPr>
                <w:rFonts w:ascii="Arial" w:hAnsi="Arial" w:cs="Arial"/>
                <w:lang w:val="id-ID" w:eastAsia="id-ID"/>
              </w:rPr>
            </w:pPr>
            <w:r w:rsidRPr="00796E1B">
              <w:rPr>
                <w:rFonts w:ascii="Arial" w:hAnsi="Arial" w:cs="Arial"/>
                <w:lang w:val="id-ID" w:eastAsia="id-ID"/>
              </w:rPr>
              <w:t>5,</w:t>
            </w:r>
            <w:r w:rsidR="00D2777B">
              <w:rPr>
                <w:rFonts w:ascii="Arial" w:hAnsi="Arial" w:cs="Arial"/>
                <w:lang w:eastAsia="id-ID"/>
              </w:rPr>
              <w:t>55</w:t>
            </w:r>
          </w:p>
        </w:tc>
      </w:tr>
      <w:tr w:rsidR="00CE0B31" w:rsidRPr="00796E1B" w14:paraId="077D4015" w14:textId="77777777" w:rsidTr="00A11F64">
        <w:trPr>
          <w:trHeight w:val="397"/>
          <w:jc w:val="center"/>
        </w:trPr>
        <w:tc>
          <w:tcPr>
            <w:tcW w:w="526" w:type="dxa"/>
            <w:shd w:val="clear" w:color="auto" w:fill="auto"/>
          </w:tcPr>
          <w:p w14:paraId="66A1D42B" w14:textId="77777777" w:rsidR="00CE0B31" w:rsidRPr="00A11F64" w:rsidRDefault="00CE0B31" w:rsidP="00CE0B31">
            <w:pPr>
              <w:snapToGrid w:val="0"/>
              <w:spacing w:after="0" w:line="276" w:lineRule="auto"/>
              <w:jc w:val="center"/>
              <w:rPr>
                <w:rFonts w:ascii="Arial" w:hAnsi="Arial" w:cs="Arial"/>
                <w:lang w:val="id-ID" w:eastAsia="id-ID"/>
              </w:rPr>
            </w:pPr>
            <w:r w:rsidRPr="00A11F64">
              <w:rPr>
                <w:rFonts w:ascii="Arial" w:hAnsi="Arial" w:cs="Arial"/>
                <w:lang w:val="id-ID" w:eastAsia="id-ID"/>
              </w:rPr>
              <w:t>9</w:t>
            </w:r>
          </w:p>
        </w:tc>
        <w:tc>
          <w:tcPr>
            <w:tcW w:w="4038" w:type="dxa"/>
            <w:shd w:val="clear" w:color="auto" w:fill="auto"/>
          </w:tcPr>
          <w:p w14:paraId="3E8AB5FA" w14:textId="50103658" w:rsidR="00CE0B31" w:rsidRPr="00796E1B" w:rsidRDefault="00CE0B31" w:rsidP="00D2777B">
            <w:pPr>
              <w:snapToGrid w:val="0"/>
              <w:spacing w:after="0" w:line="276" w:lineRule="auto"/>
              <w:rPr>
                <w:rFonts w:ascii="Arial" w:hAnsi="Arial" w:cs="Arial"/>
                <w:lang w:val="id-ID" w:eastAsia="id-ID"/>
              </w:rPr>
            </w:pPr>
            <w:r w:rsidRPr="00796E1B">
              <w:rPr>
                <w:rFonts w:ascii="Arial" w:hAnsi="Arial" w:cs="Arial"/>
                <w:lang w:val="id-ID" w:eastAsia="id-ID"/>
              </w:rPr>
              <w:t>IPM</w:t>
            </w:r>
          </w:p>
        </w:tc>
        <w:tc>
          <w:tcPr>
            <w:tcW w:w="1001" w:type="dxa"/>
            <w:shd w:val="clear" w:color="auto" w:fill="auto"/>
          </w:tcPr>
          <w:p w14:paraId="295319AD" w14:textId="05245881" w:rsidR="00CE0B31" w:rsidRPr="00796E1B" w:rsidRDefault="00CE0B31" w:rsidP="00D2777B">
            <w:pPr>
              <w:snapToGrid w:val="0"/>
              <w:spacing w:after="0" w:line="276" w:lineRule="auto"/>
              <w:jc w:val="center"/>
              <w:rPr>
                <w:rFonts w:ascii="Arial" w:hAnsi="Arial" w:cs="Arial"/>
                <w:lang w:val="id-ID" w:eastAsia="id-ID"/>
              </w:rPr>
            </w:pPr>
            <w:r w:rsidRPr="00796E1B">
              <w:rPr>
                <w:rFonts w:ascii="Arial" w:hAnsi="Arial" w:cs="Arial"/>
                <w:lang w:val="id-ID" w:eastAsia="id-ID"/>
              </w:rPr>
              <w:t>7</w:t>
            </w:r>
            <w:r w:rsidR="00D2777B">
              <w:rPr>
                <w:rFonts w:ascii="Arial" w:hAnsi="Arial" w:cs="Arial"/>
                <w:lang w:eastAsia="id-ID"/>
              </w:rPr>
              <w:t>5</w:t>
            </w:r>
            <w:r w:rsidRPr="00796E1B">
              <w:rPr>
                <w:rFonts w:ascii="Arial" w:hAnsi="Arial" w:cs="Arial"/>
                <w:lang w:val="id-ID" w:eastAsia="id-ID"/>
              </w:rPr>
              <w:t>,</w:t>
            </w:r>
            <w:r w:rsidR="00D2777B">
              <w:rPr>
                <w:rFonts w:ascii="Arial" w:hAnsi="Arial" w:cs="Arial"/>
                <w:lang w:eastAsia="id-ID"/>
              </w:rPr>
              <w:t>1</w:t>
            </w:r>
            <w:r w:rsidRPr="00796E1B">
              <w:rPr>
                <w:rFonts w:ascii="Arial" w:hAnsi="Arial" w:cs="Arial"/>
                <w:lang w:val="id-ID" w:eastAsia="id-ID"/>
              </w:rPr>
              <w:t>6</w:t>
            </w:r>
          </w:p>
        </w:tc>
        <w:tc>
          <w:tcPr>
            <w:tcW w:w="1002" w:type="dxa"/>
            <w:shd w:val="clear" w:color="auto" w:fill="auto"/>
          </w:tcPr>
          <w:p w14:paraId="5A0E072D" w14:textId="0871759A" w:rsidR="00CE0B31" w:rsidRPr="00796E1B" w:rsidRDefault="00CE0B31" w:rsidP="00D2777B">
            <w:pPr>
              <w:snapToGrid w:val="0"/>
              <w:spacing w:after="0" w:line="276" w:lineRule="auto"/>
              <w:jc w:val="center"/>
              <w:rPr>
                <w:rFonts w:ascii="Arial" w:hAnsi="Arial" w:cs="Arial"/>
                <w:lang w:val="id-ID" w:eastAsia="id-ID"/>
              </w:rPr>
            </w:pPr>
            <w:r w:rsidRPr="00796E1B">
              <w:rPr>
                <w:rFonts w:ascii="Arial" w:hAnsi="Arial" w:cs="Arial"/>
                <w:lang w:val="id-ID" w:eastAsia="id-ID"/>
              </w:rPr>
              <w:t>7</w:t>
            </w:r>
            <w:r w:rsidR="00D2777B">
              <w:rPr>
                <w:rFonts w:ascii="Arial" w:hAnsi="Arial" w:cs="Arial"/>
                <w:lang w:eastAsia="id-ID"/>
              </w:rPr>
              <w:t>5</w:t>
            </w:r>
            <w:r w:rsidRPr="00796E1B">
              <w:rPr>
                <w:rFonts w:ascii="Arial" w:hAnsi="Arial" w:cs="Arial"/>
                <w:lang w:val="id-ID" w:eastAsia="id-ID"/>
              </w:rPr>
              <w:t>,</w:t>
            </w:r>
            <w:r w:rsidR="00D2777B">
              <w:rPr>
                <w:rFonts w:ascii="Arial" w:hAnsi="Arial" w:cs="Arial"/>
                <w:lang w:eastAsia="id-ID"/>
              </w:rPr>
              <w:t>80</w:t>
            </w:r>
          </w:p>
        </w:tc>
        <w:tc>
          <w:tcPr>
            <w:tcW w:w="1001" w:type="dxa"/>
            <w:shd w:val="clear" w:color="auto" w:fill="auto"/>
          </w:tcPr>
          <w:p w14:paraId="36A4313E" w14:textId="611F4D15" w:rsidR="00CE0B31" w:rsidRPr="00D2777B" w:rsidRDefault="00CE0B31" w:rsidP="00D2777B">
            <w:pPr>
              <w:snapToGrid w:val="0"/>
              <w:spacing w:after="0" w:line="276" w:lineRule="auto"/>
              <w:jc w:val="center"/>
              <w:rPr>
                <w:rFonts w:ascii="Arial" w:hAnsi="Arial" w:cs="Arial"/>
                <w:lang w:eastAsia="id-ID"/>
              </w:rPr>
            </w:pPr>
            <w:r w:rsidRPr="00796E1B">
              <w:rPr>
                <w:rFonts w:ascii="Arial" w:hAnsi="Arial" w:cs="Arial"/>
                <w:lang w:val="id-ID" w:eastAsia="id-ID"/>
              </w:rPr>
              <w:t>7</w:t>
            </w:r>
            <w:r w:rsidR="00D2777B">
              <w:rPr>
                <w:rFonts w:ascii="Arial" w:hAnsi="Arial" w:cs="Arial"/>
                <w:lang w:eastAsia="id-ID"/>
              </w:rPr>
              <w:t>6</w:t>
            </w:r>
            <w:r w:rsidRPr="00796E1B">
              <w:rPr>
                <w:rFonts w:ascii="Arial" w:hAnsi="Arial" w:cs="Arial"/>
                <w:lang w:val="id-ID" w:eastAsia="id-ID"/>
              </w:rPr>
              <w:t>,6</w:t>
            </w:r>
            <w:r w:rsidR="00D2777B">
              <w:rPr>
                <w:rFonts w:ascii="Arial" w:hAnsi="Arial" w:cs="Arial"/>
                <w:lang w:eastAsia="id-ID"/>
              </w:rPr>
              <w:t>7</w:t>
            </w:r>
          </w:p>
        </w:tc>
        <w:tc>
          <w:tcPr>
            <w:tcW w:w="1345" w:type="dxa"/>
            <w:shd w:val="clear" w:color="auto" w:fill="auto"/>
          </w:tcPr>
          <w:p w14:paraId="3FBB1764" w14:textId="023852AF" w:rsidR="00CE0B31" w:rsidRPr="00D2777B" w:rsidRDefault="00CE0B31" w:rsidP="00D2777B">
            <w:pPr>
              <w:snapToGrid w:val="0"/>
              <w:spacing w:after="0" w:line="276" w:lineRule="auto"/>
              <w:jc w:val="center"/>
              <w:rPr>
                <w:rFonts w:ascii="Arial" w:hAnsi="Arial" w:cs="Arial"/>
                <w:lang w:eastAsia="id-ID"/>
              </w:rPr>
            </w:pPr>
            <w:r w:rsidRPr="00796E1B">
              <w:rPr>
                <w:rFonts w:ascii="Arial" w:hAnsi="Arial" w:cs="Arial"/>
                <w:lang w:val="id-ID" w:eastAsia="id-ID"/>
              </w:rPr>
              <w:t>7</w:t>
            </w:r>
            <w:r w:rsidR="00D2777B">
              <w:rPr>
                <w:rFonts w:ascii="Arial" w:hAnsi="Arial" w:cs="Arial"/>
                <w:lang w:eastAsia="id-ID"/>
              </w:rPr>
              <w:t>7</w:t>
            </w:r>
            <w:r w:rsidRPr="00796E1B">
              <w:rPr>
                <w:rFonts w:ascii="Arial" w:hAnsi="Arial" w:cs="Arial"/>
                <w:lang w:val="id-ID" w:eastAsia="id-ID"/>
              </w:rPr>
              <w:t>,</w:t>
            </w:r>
            <w:r w:rsidR="00D2777B">
              <w:rPr>
                <w:rFonts w:ascii="Arial" w:hAnsi="Arial" w:cs="Arial"/>
                <w:lang w:eastAsia="id-ID"/>
              </w:rPr>
              <w:t>41</w:t>
            </w:r>
          </w:p>
        </w:tc>
      </w:tr>
      <w:tr w:rsidR="00D2777B" w:rsidRPr="00796E1B" w14:paraId="0A49D55C" w14:textId="77777777" w:rsidTr="00A11F64">
        <w:trPr>
          <w:trHeight w:val="397"/>
          <w:jc w:val="center"/>
        </w:trPr>
        <w:tc>
          <w:tcPr>
            <w:tcW w:w="526" w:type="dxa"/>
            <w:shd w:val="clear" w:color="auto" w:fill="auto"/>
          </w:tcPr>
          <w:p w14:paraId="14B6D291" w14:textId="77777777" w:rsidR="00D2777B" w:rsidRPr="00A11F64" w:rsidRDefault="00D2777B" w:rsidP="00CE0B31">
            <w:pPr>
              <w:snapToGrid w:val="0"/>
              <w:spacing w:after="0" w:line="276" w:lineRule="auto"/>
              <w:jc w:val="center"/>
              <w:rPr>
                <w:rFonts w:ascii="Arial" w:hAnsi="Arial" w:cs="Arial"/>
                <w:lang w:val="id-ID" w:eastAsia="id-ID"/>
              </w:rPr>
            </w:pPr>
          </w:p>
        </w:tc>
        <w:tc>
          <w:tcPr>
            <w:tcW w:w="4038" w:type="dxa"/>
            <w:shd w:val="clear" w:color="auto" w:fill="auto"/>
          </w:tcPr>
          <w:p w14:paraId="44B8B54E" w14:textId="5E1E6B88" w:rsidR="00D2777B" w:rsidRPr="00D2777B" w:rsidRDefault="00D2777B" w:rsidP="00D2777B">
            <w:pPr>
              <w:pStyle w:val="ListParagraph"/>
              <w:numPr>
                <w:ilvl w:val="0"/>
                <w:numId w:val="3"/>
              </w:numPr>
              <w:snapToGrid w:val="0"/>
              <w:spacing w:after="0" w:line="276" w:lineRule="auto"/>
              <w:ind w:left="341" w:hanging="284"/>
              <w:contextualSpacing w:val="0"/>
              <w:jc w:val="left"/>
              <w:rPr>
                <w:rFonts w:ascii="Arial" w:hAnsi="Arial" w:cs="Arial"/>
                <w:lang w:val="id-ID" w:eastAsia="id-ID"/>
              </w:rPr>
            </w:pPr>
            <w:r w:rsidRPr="00796E1B">
              <w:rPr>
                <w:rFonts w:ascii="Arial" w:hAnsi="Arial" w:cs="Arial"/>
                <w:lang w:val="id-ID" w:eastAsia="id-ID"/>
              </w:rPr>
              <w:t>Usia Harapan Hidup (Tahun)</w:t>
            </w:r>
          </w:p>
        </w:tc>
        <w:tc>
          <w:tcPr>
            <w:tcW w:w="1001" w:type="dxa"/>
            <w:shd w:val="clear" w:color="auto" w:fill="auto"/>
          </w:tcPr>
          <w:p w14:paraId="7D105241" w14:textId="18C27299" w:rsidR="00D2777B" w:rsidRPr="00796E1B" w:rsidRDefault="00D2777B" w:rsidP="00D2777B">
            <w:pPr>
              <w:snapToGrid w:val="0"/>
              <w:spacing w:after="0" w:line="276" w:lineRule="auto"/>
              <w:jc w:val="center"/>
              <w:rPr>
                <w:rFonts w:ascii="Arial" w:hAnsi="Arial" w:cs="Arial"/>
                <w:lang w:val="id-ID" w:eastAsia="id-ID"/>
              </w:rPr>
            </w:pPr>
            <w:r>
              <w:rPr>
                <w:rFonts w:ascii="Arial" w:hAnsi="Arial" w:cs="Arial"/>
                <w:lang w:eastAsia="id-ID"/>
              </w:rPr>
              <w:t>73</w:t>
            </w:r>
            <w:r w:rsidRPr="00796E1B">
              <w:rPr>
                <w:rFonts w:ascii="Arial" w:hAnsi="Arial" w:cs="Arial"/>
                <w:lang w:val="id-ID" w:eastAsia="id-ID"/>
              </w:rPr>
              <w:t>,</w:t>
            </w:r>
            <w:r>
              <w:rPr>
                <w:rFonts w:ascii="Arial" w:hAnsi="Arial" w:cs="Arial"/>
                <w:lang w:eastAsia="id-ID"/>
              </w:rPr>
              <w:t>88</w:t>
            </w:r>
          </w:p>
        </w:tc>
        <w:tc>
          <w:tcPr>
            <w:tcW w:w="1002" w:type="dxa"/>
            <w:shd w:val="clear" w:color="auto" w:fill="auto"/>
          </w:tcPr>
          <w:p w14:paraId="763072C2" w14:textId="267D5F70" w:rsidR="00D2777B" w:rsidRPr="00D2777B" w:rsidRDefault="00D2777B" w:rsidP="00CE0B31">
            <w:pPr>
              <w:snapToGrid w:val="0"/>
              <w:spacing w:after="0" w:line="276" w:lineRule="auto"/>
              <w:jc w:val="center"/>
              <w:rPr>
                <w:rFonts w:ascii="Arial" w:hAnsi="Arial" w:cs="Arial"/>
                <w:lang w:eastAsia="id-ID"/>
              </w:rPr>
            </w:pPr>
            <w:r>
              <w:rPr>
                <w:rFonts w:ascii="Arial" w:hAnsi="Arial" w:cs="Arial"/>
                <w:lang w:eastAsia="id-ID"/>
              </w:rPr>
              <w:t>74,14</w:t>
            </w:r>
          </w:p>
        </w:tc>
        <w:tc>
          <w:tcPr>
            <w:tcW w:w="1001" w:type="dxa"/>
            <w:shd w:val="clear" w:color="auto" w:fill="auto"/>
          </w:tcPr>
          <w:p w14:paraId="3BAF7317" w14:textId="3AD03546" w:rsidR="00D2777B" w:rsidRPr="00D2777B" w:rsidRDefault="00D2777B" w:rsidP="00CE0B31">
            <w:pPr>
              <w:snapToGrid w:val="0"/>
              <w:spacing w:after="0" w:line="276" w:lineRule="auto"/>
              <w:jc w:val="center"/>
              <w:rPr>
                <w:rFonts w:ascii="Arial" w:hAnsi="Arial" w:cs="Arial"/>
                <w:lang w:eastAsia="id-ID"/>
              </w:rPr>
            </w:pPr>
            <w:r>
              <w:rPr>
                <w:rFonts w:ascii="Arial" w:hAnsi="Arial" w:cs="Arial"/>
                <w:lang w:eastAsia="id-ID"/>
              </w:rPr>
              <w:t>74,22</w:t>
            </w:r>
          </w:p>
        </w:tc>
        <w:tc>
          <w:tcPr>
            <w:tcW w:w="1345" w:type="dxa"/>
            <w:shd w:val="clear" w:color="auto" w:fill="auto"/>
          </w:tcPr>
          <w:p w14:paraId="54DF0183" w14:textId="73EAAB50" w:rsidR="00D2777B" w:rsidRPr="00D2777B" w:rsidRDefault="00D2777B" w:rsidP="00CE0B31">
            <w:pPr>
              <w:snapToGrid w:val="0"/>
              <w:spacing w:after="0" w:line="276" w:lineRule="auto"/>
              <w:jc w:val="center"/>
              <w:rPr>
                <w:rFonts w:ascii="Arial" w:hAnsi="Arial" w:cs="Arial"/>
                <w:lang w:eastAsia="id-ID"/>
              </w:rPr>
            </w:pPr>
            <w:r>
              <w:rPr>
                <w:rFonts w:ascii="Arial" w:hAnsi="Arial" w:cs="Arial"/>
                <w:lang w:eastAsia="id-ID"/>
              </w:rPr>
              <w:t>74,79</w:t>
            </w:r>
          </w:p>
        </w:tc>
      </w:tr>
      <w:tr w:rsidR="00D2777B" w:rsidRPr="00796E1B" w14:paraId="0613DEB2" w14:textId="77777777" w:rsidTr="00A11F64">
        <w:trPr>
          <w:trHeight w:val="397"/>
          <w:jc w:val="center"/>
        </w:trPr>
        <w:tc>
          <w:tcPr>
            <w:tcW w:w="526" w:type="dxa"/>
            <w:shd w:val="clear" w:color="auto" w:fill="auto"/>
          </w:tcPr>
          <w:p w14:paraId="4B462E95" w14:textId="77777777" w:rsidR="00D2777B" w:rsidRPr="00A11F64" w:rsidRDefault="00D2777B" w:rsidP="00CE0B31">
            <w:pPr>
              <w:snapToGrid w:val="0"/>
              <w:spacing w:after="0" w:line="276" w:lineRule="auto"/>
              <w:jc w:val="center"/>
              <w:rPr>
                <w:rFonts w:ascii="Arial" w:hAnsi="Arial" w:cs="Arial"/>
                <w:lang w:val="id-ID" w:eastAsia="id-ID"/>
              </w:rPr>
            </w:pPr>
          </w:p>
        </w:tc>
        <w:tc>
          <w:tcPr>
            <w:tcW w:w="4038" w:type="dxa"/>
            <w:shd w:val="clear" w:color="auto" w:fill="auto"/>
          </w:tcPr>
          <w:p w14:paraId="5E75E3E4" w14:textId="21FC4F50" w:rsidR="00D2777B" w:rsidRPr="00D2777B" w:rsidRDefault="00D2777B" w:rsidP="00D2777B">
            <w:pPr>
              <w:pStyle w:val="ListParagraph"/>
              <w:numPr>
                <w:ilvl w:val="0"/>
                <w:numId w:val="3"/>
              </w:numPr>
              <w:snapToGrid w:val="0"/>
              <w:spacing w:after="0" w:line="276" w:lineRule="auto"/>
              <w:ind w:left="341" w:hanging="284"/>
              <w:contextualSpacing w:val="0"/>
              <w:jc w:val="left"/>
              <w:rPr>
                <w:rFonts w:ascii="Arial" w:hAnsi="Arial" w:cs="Arial"/>
                <w:lang w:val="id-ID" w:eastAsia="id-ID"/>
              </w:rPr>
            </w:pPr>
            <w:r w:rsidRPr="00796E1B">
              <w:rPr>
                <w:rFonts w:ascii="Arial" w:hAnsi="Arial" w:cs="Arial"/>
                <w:lang w:val="id-ID" w:eastAsia="id-ID"/>
              </w:rPr>
              <w:t>Harapan Lama Sekolah (Tahun)</w:t>
            </w:r>
          </w:p>
        </w:tc>
        <w:tc>
          <w:tcPr>
            <w:tcW w:w="1001" w:type="dxa"/>
            <w:shd w:val="clear" w:color="auto" w:fill="auto"/>
          </w:tcPr>
          <w:p w14:paraId="6BB492E4" w14:textId="51DE7337" w:rsidR="00D2777B" w:rsidRPr="00796E1B" w:rsidRDefault="00D2777B" w:rsidP="00D2777B">
            <w:pPr>
              <w:snapToGrid w:val="0"/>
              <w:spacing w:after="0" w:line="276" w:lineRule="auto"/>
              <w:jc w:val="center"/>
              <w:rPr>
                <w:rFonts w:ascii="Arial" w:hAnsi="Arial" w:cs="Arial"/>
                <w:lang w:val="id-ID" w:eastAsia="id-ID"/>
              </w:rPr>
            </w:pPr>
            <w:r w:rsidRPr="00796E1B">
              <w:rPr>
                <w:rFonts w:ascii="Arial" w:hAnsi="Arial" w:cs="Arial"/>
                <w:lang w:val="id-ID" w:eastAsia="id-ID"/>
              </w:rPr>
              <w:t>14,10</w:t>
            </w:r>
          </w:p>
        </w:tc>
        <w:tc>
          <w:tcPr>
            <w:tcW w:w="1002" w:type="dxa"/>
            <w:shd w:val="clear" w:color="auto" w:fill="auto"/>
          </w:tcPr>
          <w:p w14:paraId="097438B5" w14:textId="593F5A41" w:rsidR="00D2777B" w:rsidRPr="00006175" w:rsidRDefault="00006175" w:rsidP="00CE0B31">
            <w:pPr>
              <w:snapToGrid w:val="0"/>
              <w:spacing w:after="0" w:line="276" w:lineRule="auto"/>
              <w:jc w:val="center"/>
              <w:rPr>
                <w:rFonts w:ascii="Arial" w:hAnsi="Arial" w:cs="Arial"/>
                <w:lang w:eastAsia="id-ID"/>
              </w:rPr>
            </w:pPr>
            <w:r>
              <w:rPr>
                <w:rFonts w:ascii="Arial" w:hAnsi="Arial" w:cs="Arial"/>
                <w:lang w:eastAsia="id-ID"/>
              </w:rPr>
              <w:t>14,11</w:t>
            </w:r>
          </w:p>
        </w:tc>
        <w:tc>
          <w:tcPr>
            <w:tcW w:w="1001" w:type="dxa"/>
            <w:shd w:val="clear" w:color="auto" w:fill="auto"/>
          </w:tcPr>
          <w:p w14:paraId="4AB01F3E" w14:textId="2B10CB74" w:rsidR="00D2777B" w:rsidRPr="00006175" w:rsidRDefault="00006175" w:rsidP="00CE0B31">
            <w:pPr>
              <w:snapToGrid w:val="0"/>
              <w:spacing w:after="0" w:line="276" w:lineRule="auto"/>
              <w:jc w:val="center"/>
              <w:rPr>
                <w:rFonts w:ascii="Arial" w:hAnsi="Arial" w:cs="Arial"/>
                <w:lang w:eastAsia="id-ID"/>
              </w:rPr>
            </w:pPr>
            <w:r>
              <w:rPr>
                <w:rFonts w:ascii="Arial" w:hAnsi="Arial" w:cs="Arial"/>
                <w:lang w:eastAsia="id-ID"/>
              </w:rPr>
              <w:t>14,12</w:t>
            </w:r>
          </w:p>
        </w:tc>
        <w:tc>
          <w:tcPr>
            <w:tcW w:w="1345" w:type="dxa"/>
            <w:shd w:val="clear" w:color="auto" w:fill="auto"/>
          </w:tcPr>
          <w:p w14:paraId="61AB5CCC" w14:textId="675A7AAA" w:rsidR="00D2777B" w:rsidRPr="00006175" w:rsidRDefault="00006175" w:rsidP="00CE0B31">
            <w:pPr>
              <w:snapToGrid w:val="0"/>
              <w:spacing w:after="0" w:line="276" w:lineRule="auto"/>
              <w:jc w:val="center"/>
              <w:rPr>
                <w:rFonts w:ascii="Arial" w:hAnsi="Arial" w:cs="Arial"/>
                <w:lang w:eastAsia="id-ID"/>
              </w:rPr>
            </w:pPr>
            <w:r>
              <w:rPr>
                <w:rFonts w:ascii="Arial" w:hAnsi="Arial" w:cs="Arial"/>
                <w:lang w:eastAsia="id-ID"/>
              </w:rPr>
              <w:t>14,13</w:t>
            </w:r>
          </w:p>
        </w:tc>
      </w:tr>
      <w:tr w:rsidR="00D2777B" w:rsidRPr="00796E1B" w14:paraId="09641109" w14:textId="77777777" w:rsidTr="00A11F64">
        <w:trPr>
          <w:trHeight w:val="397"/>
          <w:jc w:val="center"/>
        </w:trPr>
        <w:tc>
          <w:tcPr>
            <w:tcW w:w="526" w:type="dxa"/>
            <w:shd w:val="clear" w:color="auto" w:fill="auto"/>
          </w:tcPr>
          <w:p w14:paraId="2F7E1650" w14:textId="77777777" w:rsidR="00D2777B" w:rsidRPr="00A11F64" w:rsidRDefault="00D2777B" w:rsidP="00CE0B31">
            <w:pPr>
              <w:snapToGrid w:val="0"/>
              <w:spacing w:after="0" w:line="276" w:lineRule="auto"/>
              <w:jc w:val="center"/>
              <w:rPr>
                <w:rFonts w:ascii="Arial" w:hAnsi="Arial" w:cs="Arial"/>
                <w:lang w:val="id-ID" w:eastAsia="id-ID"/>
              </w:rPr>
            </w:pPr>
          </w:p>
        </w:tc>
        <w:tc>
          <w:tcPr>
            <w:tcW w:w="4038" w:type="dxa"/>
            <w:shd w:val="clear" w:color="auto" w:fill="auto"/>
          </w:tcPr>
          <w:p w14:paraId="132AB655" w14:textId="1BA786FD" w:rsidR="00D2777B" w:rsidRPr="00D2777B" w:rsidRDefault="00D2777B" w:rsidP="00D2777B">
            <w:pPr>
              <w:pStyle w:val="ListParagraph"/>
              <w:numPr>
                <w:ilvl w:val="0"/>
                <w:numId w:val="3"/>
              </w:numPr>
              <w:snapToGrid w:val="0"/>
              <w:spacing w:after="0" w:line="276" w:lineRule="auto"/>
              <w:ind w:left="341" w:hanging="284"/>
              <w:contextualSpacing w:val="0"/>
              <w:jc w:val="left"/>
              <w:rPr>
                <w:rFonts w:ascii="Arial" w:hAnsi="Arial" w:cs="Arial"/>
                <w:lang w:val="id-ID" w:eastAsia="id-ID"/>
              </w:rPr>
            </w:pPr>
            <w:r w:rsidRPr="00796E1B">
              <w:rPr>
                <w:rFonts w:ascii="Arial" w:hAnsi="Arial" w:cs="Arial"/>
                <w:lang w:val="id-ID" w:eastAsia="id-ID"/>
              </w:rPr>
              <w:t>Rata-rata Lama Sekoh (Tahun)</w:t>
            </w:r>
          </w:p>
        </w:tc>
        <w:tc>
          <w:tcPr>
            <w:tcW w:w="1001" w:type="dxa"/>
            <w:shd w:val="clear" w:color="auto" w:fill="auto"/>
          </w:tcPr>
          <w:p w14:paraId="68A1A85A" w14:textId="3581DBEA" w:rsidR="00D2777B" w:rsidRPr="00796E1B" w:rsidRDefault="00D2777B" w:rsidP="00D2777B">
            <w:pPr>
              <w:snapToGrid w:val="0"/>
              <w:spacing w:after="0" w:line="276" w:lineRule="auto"/>
              <w:jc w:val="center"/>
              <w:rPr>
                <w:rFonts w:ascii="Arial" w:hAnsi="Arial" w:cs="Arial"/>
                <w:lang w:val="id-ID" w:eastAsia="id-ID"/>
              </w:rPr>
            </w:pPr>
            <w:r w:rsidRPr="00796E1B">
              <w:rPr>
                <w:rFonts w:ascii="Arial" w:hAnsi="Arial" w:cs="Arial"/>
                <w:lang w:val="id-ID" w:eastAsia="id-ID"/>
              </w:rPr>
              <w:t>9,18</w:t>
            </w:r>
          </w:p>
        </w:tc>
        <w:tc>
          <w:tcPr>
            <w:tcW w:w="1002" w:type="dxa"/>
            <w:shd w:val="clear" w:color="auto" w:fill="auto"/>
          </w:tcPr>
          <w:p w14:paraId="1CC47DDB" w14:textId="2969F2B0" w:rsidR="00D2777B" w:rsidRPr="00006175" w:rsidRDefault="00006175" w:rsidP="00CE0B31">
            <w:pPr>
              <w:snapToGrid w:val="0"/>
              <w:spacing w:after="0" w:line="276" w:lineRule="auto"/>
              <w:jc w:val="center"/>
              <w:rPr>
                <w:rFonts w:ascii="Arial" w:hAnsi="Arial" w:cs="Arial"/>
                <w:lang w:eastAsia="id-ID"/>
              </w:rPr>
            </w:pPr>
            <w:r>
              <w:rPr>
                <w:rFonts w:ascii="Arial" w:hAnsi="Arial" w:cs="Arial"/>
                <w:lang w:eastAsia="id-ID"/>
              </w:rPr>
              <w:t>9,28</w:t>
            </w:r>
          </w:p>
        </w:tc>
        <w:tc>
          <w:tcPr>
            <w:tcW w:w="1001" w:type="dxa"/>
            <w:shd w:val="clear" w:color="auto" w:fill="auto"/>
          </w:tcPr>
          <w:p w14:paraId="391D0962" w14:textId="59A63294" w:rsidR="00D2777B" w:rsidRPr="00006175" w:rsidRDefault="00006175" w:rsidP="00CE0B31">
            <w:pPr>
              <w:snapToGrid w:val="0"/>
              <w:spacing w:after="0" w:line="276" w:lineRule="auto"/>
              <w:jc w:val="center"/>
              <w:rPr>
                <w:rFonts w:ascii="Arial" w:hAnsi="Arial" w:cs="Arial"/>
                <w:lang w:eastAsia="id-ID"/>
              </w:rPr>
            </w:pPr>
            <w:r>
              <w:rPr>
                <w:rFonts w:ascii="Arial" w:hAnsi="Arial" w:cs="Arial"/>
                <w:lang w:eastAsia="id-ID"/>
              </w:rPr>
              <w:t>9,37</w:t>
            </w:r>
          </w:p>
        </w:tc>
        <w:tc>
          <w:tcPr>
            <w:tcW w:w="1345" w:type="dxa"/>
            <w:shd w:val="clear" w:color="auto" w:fill="auto"/>
          </w:tcPr>
          <w:p w14:paraId="29FDD1BD" w14:textId="73A0996A" w:rsidR="00D2777B" w:rsidRPr="00006175" w:rsidRDefault="00006175" w:rsidP="00CE0B31">
            <w:pPr>
              <w:snapToGrid w:val="0"/>
              <w:spacing w:after="0" w:line="276" w:lineRule="auto"/>
              <w:jc w:val="center"/>
              <w:rPr>
                <w:rFonts w:ascii="Arial" w:hAnsi="Arial" w:cs="Arial"/>
                <w:lang w:eastAsia="id-ID"/>
              </w:rPr>
            </w:pPr>
            <w:r>
              <w:rPr>
                <w:rFonts w:ascii="Arial" w:hAnsi="Arial" w:cs="Arial"/>
                <w:lang w:eastAsia="id-ID"/>
              </w:rPr>
              <w:t>9,46</w:t>
            </w:r>
          </w:p>
        </w:tc>
      </w:tr>
      <w:tr w:rsidR="00D2777B" w:rsidRPr="00796E1B" w14:paraId="68A3B49A" w14:textId="77777777" w:rsidTr="00A11F64">
        <w:trPr>
          <w:trHeight w:val="397"/>
          <w:jc w:val="center"/>
        </w:trPr>
        <w:tc>
          <w:tcPr>
            <w:tcW w:w="526" w:type="dxa"/>
            <w:shd w:val="clear" w:color="auto" w:fill="auto"/>
          </w:tcPr>
          <w:p w14:paraId="2465C0E0" w14:textId="77777777" w:rsidR="00D2777B" w:rsidRPr="00A11F64" w:rsidRDefault="00D2777B" w:rsidP="00D2777B">
            <w:pPr>
              <w:snapToGrid w:val="0"/>
              <w:spacing w:after="0" w:line="276" w:lineRule="auto"/>
              <w:jc w:val="center"/>
              <w:rPr>
                <w:rFonts w:ascii="Arial" w:hAnsi="Arial" w:cs="Arial"/>
                <w:lang w:val="id-ID" w:eastAsia="id-ID"/>
              </w:rPr>
            </w:pPr>
          </w:p>
        </w:tc>
        <w:tc>
          <w:tcPr>
            <w:tcW w:w="4038" w:type="dxa"/>
            <w:shd w:val="clear" w:color="auto" w:fill="auto"/>
          </w:tcPr>
          <w:p w14:paraId="6EA51602" w14:textId="476BF85E" w:rsidR="00D2777B" w:rsidRPr="00D2777B" w:rsidRDefault="00D2777B" w:rsidP="00D2777B">
            <w:pPr>
              <w:pStyle w:val="ListParagraph"/>
              <w:numPr>
                <w:ilvl w:val="0"/>
                <w:numId w:val="3"/>
              </w:numPr>
              <w:snapToGrid w:val="0"/>
              <w:spacing w:after="0" w:line="276" w:lineRule="auto"/>
              <w:ind w:left="341" w:hanging="284"/>
              <w:contextualSpacing w:val="0"/>
              <w:jc w:val="left"/>
              <w:rPr>
                <w:rFonts w:ascii="Arial" w:hAnsi="Arial" w:cs="Arial"/>
                <w:lang w:val="id-ID" w:eastAsia="id-ID"/>
              </w:rPr>
            </w:pPr>
            <w:r w:rsidRPr="00D2777B">
              <w:rPr>
                <w:rFonts w:ascii="Arial" w:hAnsi="Arial" w:cs="Arial"/>
                <w:lang w:val="id-ID" w:eastAsia="id-ID"/>
              </w:rPr>
              <w:t>Pengeluaran per Kapita (Rp. Ribu)</w:t>
            </w:r>
          </w:p>
        </w:tc>
        <w:tc>
          <w:tcPr>
            <w:tcW w:w="1001" w:type="dxa"/>
            <w:shd w:val="clear" w:color="auto" w:fill="auto"/>
          </w:tcPr>
          <w:p w14:paraId="4E4A3340" w14:textId="0BAE3708" w:rsidR="00D2777B" w:rsidRPr="00796E1B" w:rsidRDefault="00D2777B" w:rsidP="00D2777B">
            <w:pPr>
              <w:snapToGrid w:val="0"/>
              <w:spacing w:after="0" w:line="276" w:lineRule="auto"/>
              <w:jc w:val="center"/>
              <w:rPr>
                <w:rFonts w:ascii="Arial" w:hAnsi="Arial" w:cs="Arial"/>
                <w:lang w:val="id-ID" w:eastAsia="id-ID"/>
              </w:rPr>
            </w:pPr>
            <w:r w:rsidRPr="00796E1B">
              <w:rPr>
                <w:rFonts w:ascii="Arial" w:hAnsi="Arial" w:cs="Arial"/>
                <w:lang w:val="id-ID" w:eastAsia="id-ID"/>
              </w:rPr>
              <w:t>11.130</w:t>
            </w:r>
          </w:p>
        </w:tc>
        <w:tc>
          <w:tcPr>
            <w:tcW w:w="1002" w:type="dxa"/>
            <w:shd w:val="clear" w:color="auto" w:fill="auto"/>
          </w:tcPr>
          <w:p w14:paraId="0F9D0714" w14:textId="0C960D43" w:rsidR="00D2777B" w:rsidRPr="00006175" w:rsidRDefault="00006175" w:rsidP="00D2777B">
            <w:pPr>
              <w:snapToGrid w:val="0"/>
              <w:spacing w:after="0" w:line="276" w:lineRule="auto"/>
              <w:jc w:val="center"/>
              <w:rPr>
                <w:rFonts w:ascii="Arial" w:hAnsi="Arial" w:cs="Arial"/>
                <w:lang w:eastAsia="id-ID"/>
              </w:rPr>
            </w:pPr>
            <w:r>
              <w:rPr>
                <w:rFonts w:ascii="Arial" w:hAnsi="Arial" w:cs="Arial"/>
                <w:lang w:eastAsia="id-ID"/>
              </w:rPr>
              <w:t>11.380</w:t>
            </w:r>
          </w:p>
        </w:tc>
        <w:tc>
          <w:tcPr>
            <w:tcW w:w="1001" w:type="dxa"/>
            <w:shd w:val="clear" w:color="auto" w:fill="auto"/>
          </w:tcPr>
          <w:p w14:paraId="1625422A" w14:textId="0835AD4D" w:rsidR="00D2777B" w:rsidRPr="00006175" w:rsidRDefault="00006175" w:rsidP="00D2777B">
            <w:pPr>
              <w:snapToGrid w:val="0"/>
              <w:spacing w:after="0" w:line="276" w:lineRule="auto"/>
              <w:jc w:val="center"/>
              <w:rPr>
                <w:rFonts w:ascii="Arial" w:hAnsi="Arial" w:cs="Arial"/>
                <w:lang w:eastAsia="id-ID"/>
              </w:rPr>
            </w:pPr>
            <w:r>
              <w:rPr>
                <w:rFonts w:ascii="Arial" w:hAnsi="Arial" w:cs="Arial"/>
                <w:lang w:eastAsia="id-ID"/>
              </w:rPr>
              <w:t>11.547</w:t>
            </w:r>
          </w:p>
        </w:tc>
        <w:tc>
          <w:tcPr>
            <w:tcW w:w="1345" w:type="dxa"/>
            <w:shd w:val="clear" w:color="auto" w:fill="auto"/>
          </w:tcPr>
          <w:p w14:paraId="2E680C11" w14:textId="078D7D64" w:rsidR="00D2777B" w:rsidRPr="00006175" w:rsidRDefault="00006175" w:rsidP="00D2777B">
            <w:pPr>
              <w:snapToGrid w:val="0"/>
              <w:spacing w:after="0" w:line="276" w:lineRule="auto"/>
              <w:jc w:val="center"/>
              <w:rPr>
                <w:rFonts w:ascii="Arial" w:hAnsi="Arial" w:cs="Arial"/>
                <w:lang w:eastAsia="id-ID"/>
              </w:rPr>
            </w:pPr>
            <w:r>
              <w:rPr>
                <w:rFonts w:ascii="Arial" w:hAnsi="Arial" w:cs="Arial"/>
                <w:lang w:eastAsia="id-ID"/>
              </w:rPr>
              <w:t>11.719</w:t>
            </w:r>
          </w:p>
        </w:tc>
      </w:tr>
      <w:tr w:rsidR="00D2777B" w:rsidRPr="00796E1B" w14:paraId="6B10E6A1" w14:textId="77777777" w:rsidTr="00A11F64">
        <w:trPr>
          <w:trHeight w:val="397"/>
          <w:jc w:val="center"/>
        </w:trPr>
        <w:tc>
          <w:tcPr>
            <w:tcW w:w="526" w:type="dxa"/>
            <w:shd w:val="clear" w:color="auto" w:fill="auto"/>
            <w:vAlign w:val="center"/>
          </w:tcPr>
          <w:p w14:paraId="6B10168E" w14:textId="77777777" w:rsidR="00D2777B" w:rsidRPr="00A11F64" w:rsidRDefault="00D2777B" w:rsidP="00D2777B">
            <w:pPr>
              <w:snapToGrid w:val="0"/>
              <w:spacing w:after="0" w:line="276" w:lineRule="auto"/>
              <w:jc w:val="center"/>
              <w:rPr>
                <w:rFonts w:ascii="Arial" w:hAnsi="Arial" w:cs="Arial"/>
                <w:lang w:val="id-ID" w:eastAsia="id-ID"/>
              </w:rPr>
            </w:pPr>
            <w:r w:rsidRPr="00A11F64">
              <w:rPr>
                <w:rFonts w:ascii="Arial" w:hAnsi="Arial" w:cs="Arial"/>
                <w:lang w:val="id-ID" w:eastAsia="id-ID"/>
              </w:rPr>
              <w:t>10</w:t>
            </w:r>
          </w:p>
        </w:tc>
        <w:tc>
          <w:tcPr>
            <w:tcW w:w="4038" w:type="dxa"/>
            <w:shd w:val="clear" w:color="auto" w:fill="auto"/>
            <w:vAlign w:val="center"/>
          </w:tcPr>
          <w:p w14:paraId="633E36E0" w14:textId="77777777" w:rsidR="00D2777B" w:rsidRPr="00796E1B" w:rsidRDefault="00D2777B" w:rsidP="00D2777B">
            <w:pPr>
              <w:snapToGrid w:val="0"/>
              <w:spacing w:after="0" w:line="276" w:lineRule="auto"/>
              <w:rPr>
                <w:rFonts w:ascii="Arial" w:hAnsi="Arial" w:cs="Arial"/>
                <w:lang w:val="id-ID" w:eastAsia="id-ID"/>
              </w:rPr>
            </w:pPr>
            <w:r w:rsidRPr="00796E1B">
              <w:rPr>
                <w:rFonts w:ascii="Arial" w:hAnsi="Arial" w:cs="Arial"/>
                <w:lang w:val="id-ID" w:eastAsia="id-ID"/>
              </w:rPr>
              <w:t>Inflasi (%)</w:t>
            </w:r>
          </w:p>
        </w:tc>
        <w:tc>
          <w:tcPr>
            <w:tcW w:w="1001" w:type="dxa"/>
            <w:shd w:val="clear" w:color="auto" w:fill="auto"/>
            <w:vAlign w:val="center"/>
          </w:tcPr>
          <w:p w14:paraId="64CC21CA" w14:textId="77195FBB" w:rsidR="00D2777B" w:rsidRPr="00796E1B" w:rsidRDefault="00D2777B" w:rsidP="00D2777B">
            <w:pPr>
              <w:snapToGrid w:val="0"/>
              <w:spacing w:after="0" w:line="276" w:lineRule="auto"/>
              <w:jc w:val="center"/>
              <w:rPr>
                <w:rFonts w:ascii="Arial" w:hAnsi="Arial" w:cs="Arial"/>
                <w:lang w:val="id-ID" w:eastAsia="id-ID"/>
              </w:rPr>
            </w:pPr>
            <w:r w:rsidRPr="00796E1B">
              <w:rPr>
                <w:rFonts w:ascii="Arial" w:hAnsi="Arial" w:cs="Arial"/>
                <w:lang w:val="id-ID" w:eastAsia="id-ID"/>
              </w:rPr>
              <w:t>7,43</w:t>
            </w:r>
          </w:p>
        </w:tc>
        <w:tc>
          <w:tcPr>
            <w:tcW w:w="1002" w:type="dxa"/>
            <w:shd w:val="clear" w:color="auto" w:fill="auto"/>
            <w:vAlign w:val="center"/>
          </w:tcPr>
          <w:p w14:paraId="06392A3D" w14:textId="52D9E86F" w:rsidR="00D2777B" w:rsidRPr="00006175" w:rsidRDefault="00006175" w:rsidP="00D2777B">
            <w:pPr>
              <w:snapToGrid w:val="0"/>
              <w:spacing w:after="0" w:line="276" w:lineRule="auto"/>
              <w:jc w:val="center"/>
              <w:rPr>
                <w:rFonts w:ascii="Arial" w:hAnsi="Arial" w:cs="Arial"/>
                <w:lang w:eastAsia="id-ID"/>
              </w:rPr>
            </w:pPr>
            <w:r>
              <w:rPr>
                <w:rFonts w:ascii="Arial" w:hAnsi="Arial" w:cs="Arial"/>
                <w:lang w:eastAsia="id-ID"/>
              </w:rPr>
              <w:t>2</w:t>
            </w:r>
            <w:r w:rsidR="00D2777B" w:rsidRPr="00796E1B">
              <w:rPr>
                <w:rFonts w:ascii="Arial" w:hAnsi="Arial" w:cs="Arial"/>
                <w:lang w:val="id-ID" w:eastAsia="id-ID"/>
              </w:rPr>
              <w:t>,4</w:t>
            </w:r>
            <w:r>
              <w:rPr>
                <w:rFonts w:ascii="Arial" w:hAnsi="Arial" w:cs="Arial"/>
                <w:lang w:eastAsia="id-ID"/>
              </w:rPr>
              <w:t>6</w:t>
            </w:r>
          </w:p>
        </w:tc>
        <w:tc>
          <w:tcPr>
            <w:tcW w:w="1001" w:type="dxa"/>
            <w:shd w:val="clear" w:color="auto" w:fill="auto"/>
            <w:vAlign w:val="center"/>
          </w:tcPr>
          <w:p w14:paraId="5A161032" w14:textId="6B452C26" w:rsidR="00D2777B" w:rsidRPr="00796E1B" w:rsidRDefault="00420D96" w:rsidP="00D2777B">
            <w:pPr>
              <w:snapToGrid w:val="0"/>
              <w:spacing w:after="0" w:line="276" w:lineRule="auto"/>
              <w:jc w:val="center"/>
              <w:rPr>
                <w:rFonts w:ascii="Arial" w:hAnsi="Arial" w:cs="Arial"/>
                <w:lang w:val="id-ID" w:eastAsia="id-ID"/>
              </w:rPr>
            </w:pPr>
            <w:r>
              <w:rPr>
                <w:rFonts w:ascii="Arial" w:hAnsi="Arial" w:cs="Arial"/>
                <w:lang w:eastAsia="id-ID"/>
              </w:rPr>
              <w:t>3</w:t>
            </w:r>
            <w:r w:rsidR="00D2777B" w:rsidRPr="00796E1B">
              <w:rPr>
                <w:rFonts w:ascii="Arial" w:hAnsi="Arial" w:cs="Arial"/>
                <w:lang w:val="id-ID" w:eastAsia="id-ID"/>
              </w:rPr>
              <w:t>,</w:t>
            </w:r>
            <w:r>
              <w:rPr>
                <w:rFonts w:ascii="Arial" w:hAnsi="Arial" w:cs="Arial"/>
                <w:lang w:eastAsia="id-ID"/>
              </w:rPr>
              <w:t>5</w:t>
            </w:r>
            <w:r w:rsidR="00D2777B" w:rsidRPr="00796E1B">
              <w:rPr>
                <w:rFonts w:ascii="Arial" w:hAnsi="Arial" w:cs="Arial"/>
                <w:lang w:val="id-ID" w:eastAsia="id-ID"/>
              </w:rPr>
              <w:t>0</w:t>
            </w:r>
          </w:p>
        </w:tc>
        <w:tc>
          <w:tcPr>
            <w:tcW w:w="1345" w:type="dxa"/>
            <w:shd w:val="clear" w:color="auto" w:fill="auto"/>
            <w:vAlign w:val="center"/>
          </w:tcPr>
          <w:p w14:paraId="1B78242F" w14:textId="25A4AD44" w:rsidR="00D2777B" w:rsidRPr="00796E1B" w:rsidRDefault="00420D96" w:rsidP="00D2777B">
            <w:pPr>
              <w:snapToGrid w:val="0"/>
              <w:spacing w:after="0" w:line="276" w:lineRule="auto"/>
              <w:jc w:val="center"/>
              <w:rPr>
                <w:rFonts w:ascii="Arial" w:hAnsi="Arial" w:cs="Arial"/>
                <w:lang w:val="id-ID" w:eastAsia="id-ID"/>
              </w:rPr>
            </w:pPr>
            <w:r>
              <w:rPr>
                <w:rFonts w:ascii="Arial" w:hAnsi="Arial" w:cs="Arial"/>
                <w:lang w:eastAsia="id-ID"/>
              </w:rPr>
              <w:t>3</w:t>
            </w:r>
            <w:r w:rsidR="00D2777B" w:rsidRPr="00796E1B">
              <w:rPr>
                <w:rFonts w:ascii="Arial" w:hAnsi="Arial" w:cs="Arial"/>
                <w:lang w:val="id-ID" w:eastAsia="id-ID"/>
              </w:rPr>
              <w:t>,</w:t>
            </w:r>
            <w:r>
              <w:rPr>
                <w:rFonts w:ascii="Arial" w:hAnsi="Arial" w:cs="Arial"/>
                <w:lang w:eastAsia="id-ID"/>
              </w:rPr>
              <w:t>5</w:t>
            </w:r>
            <w:r w:rsidR="00D2777B" w:rsidRPr="00796E1B">
              <w:rPr>
                <w:rFonts w:ascii="Arial" w:hAnsi="Arial" w:cs="Arial"/>
                <w:lang w:val="id-ID" w:eastAsia="id-ID"/>
              </w:rPr>
              <w:t>0</w:t>
            </w:r>
          </w:p>
        </w:tc>
      </w:tr>
    </w:tbl>
    <w:p w14:paraId="026C9A3D" w14:textId="7AFEFF1D" w:rsidR="0003070F" w:rsidRPr="00420D96" w:rsidRDefault="0003070F" w:rsidP="00465371">
      <w:pPr>
        <w:pStyle w:val="Sumber"/>
        <w:snapToGrid w:val="0"/>
        <w:spacing w:after="0"/>
        <w:ind w:left="426"/>
        <w:rPr>
          <w:rFonts w:cs="Arial"/>
          <w:sz w:val="22"/>
          <w:szCs w:val="22"/>
          <w:lang w:val="en-US"/>
        </w:rPr>
      </w:pPr>
      <w:r w:rsidRPr="00796E1B">
        <w:rPr>
          <w:rFonts w:cs="Arial"/>
          <w:sz w:val="22"/>
          <w:szCs w:val="22"/>
        </w:rPr>
        <w:t>Sumber : Hasil Analisis, 202</w:t>
      </w:r>
      <w:r w:rsidR="00420D96">
        <w:rPr>
          <w:rFonts w:cs="Arial"/>
          <w:sz w:val="22"/>
          <w:szCs w:val="22"/>
          <w:lang w:val="en-US"/>
        </w:rPr>
        <w:t>4</w:t>
      </w:r>
    </w:p>
    <w:p w14:paraId="1B65D16E" w14:textId="77777777" w:rsidR="00465371" w:rsidRPr="00796E1B" w:rsidRDefault="00465371" w:rsidP="00221559">
      <w:pPr>
        <w:pStyle w:val="Sumber"/>
        <w:snapToGrid w:val="0"/>
        <w:spacing w:after="0"/>
        <w:rPr>
          <w:rFonts w:cs="Arial"/>
          <w:sz w:val="22"/>
          <w:szCs w:val="22"/>
        </w:rPr>
      </w:pPr>
    </w:p>
    <w:p w14:paraId="2C203671" w14:textId="77777777" w:rsidR="00465371" w:rsidRPr="00796E1B" w:rsidRDefault="00465371" w:rsidP="00465371">
      <w:pPr>
        <w:pStyle w:val="Sumber"/>
        <w:snapToGrid w:val="0"/>
        <w:spacing w:after="0" w:line="360" w:lineRule="auto"/>
        <w:rPr>
          <w:rFonts w:cs="Arial"/>
          <w:sz w:val="22"/>
          <w:szCs w:val="22"/>
        </w:rPr>
      </w:pPr>
    </w:p>
    <w:p w14:paraId="6AD5507C" w14:textId="77777777" w:rsidR="0003070F" w:rsidRPr="00796E1B" w:rsidRDefault="0003070F" w:rsidP="00420D96">
      <w:pPr>
        <w:pStyle w:val="Heading3"/>
        <w:numPr>
          <w:ilvl w:val="2"/>
          <w:numId w:val="8"/>
        </w:numPr>
        <w:snapToGrid w:val="0"/>
        <w:spacing w:before="0" w:line="360" w:lineRule="auto"/>
        <w:ind w:left="567" w:hanging="567"/>
        <w:rPr>
          <w:rFonts w:ascii="Arial" w:hAnsi="Arial" w:cs="Arial"/>
          <w:b/>
          <w:bCs/>
          <w:sz w:val="22"/>
          <w:szCs w:val="22"/>
          <w:lang w:val="id-ID"/>
        </w:rPr>
      </w:pPr>
      <w:r w:rsidRPr="00796E1B">
        <w:rPr>
          <w:rFonts w:ascii="Arial" w:hAnsi="Arial" w:cs="Arial"/>
          <w:b/>
          <w:bCs/>
          <w:sz w:val="22"/>
          <w:szCs w:val="22"/>
          <w:lang w:val="id-ID"/>
        </w:rPr>
        <w:lastRenderedPageBreak/>
        <w:t>Arah Kebijakan Ekonomi Sumatera Barat</w:t>
      </w:r>
    </w:p>
    <w:p w14:paraId="147D912C" w14:textId="77777777" w:rsidR="0003070F" w:rsidRPr="00796E1B" w:rsidRDefault="0003070F" w:rsidP="00465371">
      <w:pPr>
        <w:pStyle w:val="Paragraf"/>
        <w:snapToGrid w:val="0"/>
        <w:spacing w:after="0" w:line="360" w:lineRule="auto"/>
        <w:rPr>
          <w:rFonts w:ascii="Arial" w:hAnsi="Arial" w:cs="Arial"/>
        </w:rPr>
      </w:pPr>
      <w:r w:rsidRPr="00796E1B">
        <w:rPr>
          <w:rFonts w:ascii="Arial" w:hAnsi="Arial" w:cs="Arial"/>
        </w:rPr>
        <w:t>Beberapa arah kebijakan pembangunan ekonomi Sumatera Barat ke depannya dapat dirumuskan sebagai berikut:</w:t>
      </w:r>
    </w:p>
    <w:p w14:paraId="3036FCA8" w14:textId="3834E190" w:rsidR="0003070F" w:rsidRPr="00796E1B" w:rsidRDefault="0003070F" w:rsidP="00465371">
      <w:pPr>
        <w:pStyle w:val="Paragraf"/>
        <w:numPr>
          <w:ilvl w:val="0"/>
          <w:numId w:val="4"/>
        </w:numPr>
        <w:snapToGrid w:val="0"/>
        <w:spacing w:after="0" w:line="360" w:lineRule="auto"/>
        <w:ind w:left="426" w:hanging="284"/>
        <w:rPr>
          <w:rFonts w:ascii="Arial" w:hAnsi="Arial" w:cs="Arial"/>
        </w:rPr>
      </w:pPr>
      <w:r w:rsidRPr="00796E1B">
        <w:rPr>
          <w:rFonts w:ascii="Arial" w:hAnsi="Arial" w:cs="Arial"/>
        </w:rPr>
        <w:t xml:space="preserve">Pertumbuhan ekonomi tahun </w:t>
      </w:r>
      <w:r w:rsidR="0012654A">
        <w:rPr>
          <w:rFonts w:ascii="Arial" w:hAnsi="Arial" w:cs="Arial"/>
        </w:rPr>
        <w:t>2025</w:t>
      </w:r>
      <w:r w:rsidRPr="00796E1B">
        <w:rPr>
          <w:rFonts w:ascii="Arial" w:hAnsi="Arial" w:cs="Arial"/>
        </w:rPr>
        <w:t xml:space="preserve"> akan sangat dipengaruhi oleh pertumbuhan aktivitas ekonomi masyarakat di beberapa pusat kegiatan nasional dan wilayah.</w:t>
      </w:r>
    </w:p>
    <w:p w14:paraId="4887914C" w14:textId="77777777" w:rsidR="0003070F" w:rsidRPr="00796E1B" w:rsidRDefault="0003070F" w:rsidP="00465371">
      <w:pPr>
        <w:pStyle w:val="Paragraf"/>
        <w:numPr>
          <w:ilvl w:val="0"/>
          <w:numId w:val="4"/>
        </w:numPr>
        <w:snapToGrid w:val="0"/>
        <w:spacing w:after="0" w:line="360" w:lineRule="auto"/>
        <w:ind w:left="426" w:hanging="284"/>
        <w:rPr>
          <w:rFonts w:ascii="Arial" w:hAnsi="Arial" w:cs="Arial"/>
        </w:rPr>
      </w:pPr>
      <w:r w:rsidRPr="00796E1B">
        <w:rPr>
          <w:rFonts w:ascii="Arial" w:hAnsi="Arial" w:cs="Arial"/>
        </w:rPr>
        <w:t xml:space="preserve">Transformasi struktural ekonomi daerah menjadi titik krusial dalam rangka meningkatkan pendapatan per kapita masyarakat secara nasional. Ketergantungan terhadap sumber daya alam menjadi daya saing manufaktur dan jasa modern yang mempunyai nilai tambah tinggi menjadi prasyarat penting agar tidak terjebak dalam </w:t>
      </w:r>
      <w:r w:rsidRPr="00796E1B">
        <w:rPr>
          <w:rFonts w:ascii="Arial" w:hAnsi="Arial" w:cs="Arial"/>
          <w:i/>
          <w:iCs/>
        </w:rPr>
        <w:t>middle income trap</w:t>
      </w:r>
      <w:r w:rsidRPr="00796E1B">
        <w:rPr>
          <w:rFonts w:ascii="Arial" w:hAnsi="Arial" w:cs="Arial"/>
        </w:rPr>
        <w:t xml:space="preserve">. Berkaca pada sektor industri pengolahan yang tidak menjadi sektor ekonomi unggulan di Sumatera Barat, maka penting bagi Pemerintah Daerah untuk bertumpu pada sektor pariwisata yang memiliki </w:t>
      </w:r>
      <w:r w:rsidRPr="00796E1B">
        <w:rPr>
          <w:rFonts w:ascii="Arial" w:hAnsi="Arial" w:cs="Arial"/>
          <w:i/>
          <w:iCs/>
        </w:rPr>
        <w:t>backward</w:t>
      </w:r>
      <w:r w:rsidRPr="00796E1B">
        <w:rPr>
          <w:rFonts w:ascii="Arial" w:hAnsi="Arial" w:cs="Arial"/>
        </w:rPr>
        <w:t xml:space="preserve"> dan </w:t>
      </w:r>
      <w:r w:rsidRPr="00796E1B">
        <w:rPr>
          <w:rFonts w:ascii="Arial" w:hAnsi="Arial" w:cs="Arial"/>
          <w:i/>
          <w:iCs/>
        </w:rPr>
        <w:t>forward linkage</w:t>
      </w:r>
      <w:r w:rsidRPr="00796E1B">
        <w:rPr>
          <w:rFonts w:ascii="Arial" w:hAnsi="Arial" w:cs="Arial"/>
        </w:rPr>
        <w:t xml:space="preserve"> yang besar.</w:t>
      </w:r>
    </w:p>
    <w:p w14:paraId="13DDE967" w14:textId="77777777" w:rsidR="00D20EA5" w:rsidRDefault="00D20EA5" w:rsidP="00465371">
      <w:pPr>
        <w:pStyle w:val="Paragraf"/>
        <w:numPr>
          <w:ilvl w:val="0"/>
          <w:numId w:val="4"/>
        </w:numPr>
        <w:snapToGrid w:val="0"/>
        <w:spacing w:after="0" w:line="360" w:lineRule="auto"/>
        <w:ind w:left="426" w:hanging="284"/>
        <w:rPr>
          <w:rFonts w:ascii="Arial" w:hAnsi="Arial" w:cs="Arial"/>
        </w:rPr>
      </w:pPr>
      <w:r>
        <w:rPr>
          <w:rFonts w:ascii="Arial" w:hAnsi="Arial" w:cs="Arial"/>
          <w:lang w:val="en-US"/>
        </w:rPr>
        <w:t xml:space="preserve">Pembangunan di </w:t>
      </w:r>
      <w:proofErr w:type="spellStart"/>
      <w:r>
        <w:rPr>
          <w:rFonts w:ascii="Arial" w:hAnsi="Arial" w:cs="Arial"/>
          <w:lang w:val="en-US"/>
        </w:rPr>
        <w:t>sektor</w:t>
      </w:r>
      <w:proofErr w:type="spellEnd"/>
      <w:r>
        <w:rPr>
          <w:rFonts w:ascii="Arial" w:hAnsi="Arial" w:cs="Arial"/>
          <w:lang w:val="en-US"/>
        </w:rPr>
        <w:t xml:space="preserve"> </w:t>
      </w:r>
      <w:proofErr w:type="spellStart"/>
      <w:r>
        <w:rPr>
          <w:rFonts w:ascii="Arial" w:hAnsi="Arial" w:cs="Arial"/>
          <w:lang w:val="en-US"/>
        </w:rPr>
        <w:t>pertanian</w:t>
      </w:r>
      <w:proofErr w:type="spellEnd"/>
      <w:r>
        <w:rPr>
          <w:rFonts w:ascii="Arial" w:hAnsi="Arial" w:cs="Arial"/>
          <w:lang w:val="en-US"/>
        </w:rPr>
        <w:t xml:space="preserve"> dan </w:t>
      </w:r>
      <w:proofErr w:type="spellStart"/>
      <w:r>
        <w:rPr>
          <w:rFonts w:ascii="Arial" w:hAnsi="Arial" w:cs="Arial"/>
          <w:lang w:val="en-US"/>
        </w:rPr>
        <w:t>perdagangan</w:t>
      </w:r>
      <w:proofErr w:type="spellEnd"/>
      <w:r>
        <w:rPr>
          <w:rFonts w:ascii="Arial" w:hAnsi="Arial" w:cs="Arial"/>
          <w:lang w:val="en-US"/>
        </w:rPr>
        <w:t xml:space="preserve"> yang </w:t>
      </w:r>
      <w:proofErr w:type="spellStart"/>
      <w:r>
        <w:rPr>
          <w:rFonts w:ascii="Arial" w:hAnsi="Arial" w:cs="Arial"/>
          <w:lang w:val="en-US"/>
        </w:rPr>
        <w:t>merupakan</w:t>
      </w:r>
      <w:proofErr w:type="spellEnd"/>
      <w:r>
        <w:rPr>
          <w:rFonts w:ascii="Arial" w:hAnsi="Arial" w:cs="Arial"/>
          <w:lang w:val="en-US"/>
        </w:rPr>
        <w:t xml:space="preserve"> </w:t>
      </w:r>
      <w:proofErr w:type="spellStart"/>
      <w:r>
        <w:rPr>
          <w:rFonts w:ascii="Arial" w:hAnsi="Arial" w:cs="Arial"/>
          <w:lang w:val="en-US"/>
        </w:rPr>
        <w:t>sektor</w:t>
      </w:r>
      <w:proofErr w:type="spellEnd"/>
      <w:r>
        <w:rPr>
          <w:rFonts w:ascii="Arial" w:hAnsi="Arial" w:cs="Arial"/>
          <w:lang w:val="en-US"/>
        </w:rPr>
        <w:t xml:space="preserve"> </w:t>
      </w:r>
      <w:proofErr w:type="spellStart"/>
      <w:r>
        <w:rPr>
          <w:rFonts w:ascii="Arial" w:hAnsi="Arial" w:cs="Arial"/>
          <w:lang w:val="en-US"/>
        </w:rPr>
        <w:t>dengan</w:t>
      </w:r>
      <w:proofErr w:type="spellEnd"/>
      <w:r>
        <w:rPr>
          <w:rFonts w:ascii="Arial" w:hAnsi="Arial" w:cs="Arial"/>
          <w:lang w:val="en-US"/>
        </w:rPr>
        <w:t xml:space="preserve"> </w:t>
      </w:r>
      <w:proofErr w:type="spellStart"/>
      <w:r>
        <w:rPr>
          <w:rFonts w:ascii="Arial" w:hAnsi="Arial" w:cs="Arial"/>
          <w:lang w:val="en-US"/>
        </w:rPr>
        <w:t>distribusi</w:t>
      </w:r>
      <w:proofErr w:type="spellEnd"/>
      <w:r>
        <w:rPr>
          <w:rFonts w:ascii="Arial" w:hAnsi="Arial" w:cs="Arial"/>
          <w:lang w:val="en-US"/>
        </w:rPr>
        <w:t xml:space="preserve"> PDRB yang </w:t>
      </w:r>
      <w:proofErr w:type="spellStart"/>
      <w:r>
        <w:rPr>
          <w:rFonts w:ascii="Arial" w:hAnsi="Arial" w:cs="Arial"/>
          <w:lang w:val="en-US"/>
        </w:rPr>
        <w:t>dominan</w:t>
      </w:r>
      <w:proofErr w:type="spellEnd"/>
      <w:r>
        <w:rPr>
          <w:rFonts w:ascii="Arial" w:hAnsi="Arial" w:cs="Arial"/>
          <w:lang w:val="en-US"/>
        </w:rPr>
        <w:t xml:space="preserve"> di Sumatera Barat </w:t>
      </w:r>
      <w:r>
        <w:rPr>
          <w:rFonts w:ascii="Arial" w:hAnsi="Arial" w:cs="Arial"/>
        </w:rPr>
        <w:t xml:space="preserve">diarahkan untuk </w:t>
      </w:r>
      <w:r w:rsidRPr="00020DF8">
        <w:rPr>
          <w:rFonts w:ascii="Arial" w:hAnsi="Arial" w:cs="Arial"/>
        </w:rPr>
        <w:t>peningkatan produktivitas, terutama dalam peningkatan nilai tambah di dalam dan antarsektor ekonomi, dan pergeseran tenaga kerja dari sektor informal yang bernilai tambah relatif rendah menuju sektor formal yang bernilai tambah tinggi sehingga mendorong peningkatan pertumbuhan potensial jangka panjang</w:t>
      </w:r>
      <w:r>
        <w:rPr>
          <w:rFonts w:ascii="Arial" w:hAnsi="Arial" w:cs="Arial"/>
          <w:lang w:val="en-US"/>
        </w:rPr>
        <w:t>.</w:t>
      </w:r>
    </w:p>
    <w:p w14:paraId="434FD143" w14:textId="1B2D5482" w:rsidR="0003070F" w:rsidRPr="00796E1B" w:rsidRDefault="0003070F" w:rsidP="00465371">
      <w:pPr>
        <w:pStyle w:val="Paragraf"/>
        <w:numPr>
          <w:ilvl w:val="0"/>
          <w:numId w:val="4"/>
        </w:numPr>
        <w:snapToGrid w:val="0"/>
        <w:spacing w:after="0" w:line="360" w:lineRule="auto"/>
        <w:ind w:left="426" w:hanging="284"/>
        <w:rPr>
          <w:rFonts w:ascii="Arial" w:hAnsi="Arial" w:cs="Arial"/>
        </w:rPr>
      </w:pPr>
      <w:r w:rsidRPr="00796E1B">
        <w:rPr>
          <w:rFonts w:ascii="Arial" w:hAnsi="Arial" w:cs="Arial"/>
        </w:rPr>
        <w:t xml:space="preserve">Tingkat inflasi akan terjaga pada level yang sama dalam 5 tahun terakhir. Beberapa program pengendalian inflasi selama pandemi COVID-19 terbukti mampu menahan laju inflasi. Kenaikan tingkat inflasi di tahun 2022 akan terus ditekan hingga kembali ke level sebelum pandemi. Program </w:t>
      </w:r>
      <w:proofErr w:type="spellStart"/>
      <w:r w:rsidR="00420D96">
        <w:rPr>
          <w:rFonts w:ascii="Arial" w:hAnsi="Arial" w:cs="Arial"/>
          <w:lang w:val="en-US"/>
        </w:rPr>
        <w:t>akselerasi</w:t>
      </w:r>
      <w:proofErr w:type="spellEnd"/>
      <w:r w:rsidR="00420D96">
        <w:rPr>
          <w:rFonts w:ascii="Arial" w:hAnsi="Arial" w:cs="Arial"/>
          <w:lang w:val="en-US"/>
        </w:rPr>
        <w:t xml:space="preserve"> per</w:t>
      </w:r>
      <w:r w:rsidRPr="00796E1B">
        <w:rPr>
          <w:rFonts w:ascii="Arial" w:hAnsi="Arial" w:cs="Arial"/>
        </w:rPr>
        <w:t>ekonomi</w:t>
      </w:r>
      <w:r w:rsidR="00420D96">
        <w:rPr>
          <w:rFonts w:ascii="Arial" w:hAnsi="Arial" w:cs="Arial"/>
          <w:lang w:val="en-US"/>
        </w:rPr>
        <w:t xml:space="preserve">an dan </w:t>
      </w:r>
      <w:proofErr w:type="spellStart"/>
      <w:r w:rsidR="00420D96">
        <w:rPr>
          <w:rFonts w:ascii="Arial" w:hAnsi="Arial" w:cs="Arial"/>
          <w:lang w:val="en-US"/>
        </w:rPr>
        <w:t>transformasi</w:t>
      </w:r>
      <w:proofErr w:type="spellEnd"/>
      <w:r w:rsidR="00420D96">
        <w:rPr>
          <w:rFonts w:ascii="Arial" w:hAnsi="Arial" w:cs="Arial"/>
          <w:lang w:val="en-US"/>
        </w:rPr>
        <w:t xml:space="preserve"> </w:t>
      </w:r>
      <w:proofErr w:type="spellStart"/>
      <w:r w:rsidR="00420D96">
        <w:rPr>
          <w:rFonts w:ascii="Arial" w:hAnsi="Arial" w:cs="Arial"/>
          <w:lang w:val="en-US"/>
        </w:rPr>
        <w:t>ekonomi</w:t>
      </w:r>
      <w:proofErr w:type="spellEnd"/>
      <w:r w:rsidRPr="00796E1B">
        <w:rPr>
          <w:rFonts w:ascii="Arial" w:hAnsi="Arial" w:cs="Arial"/>
        </w:rPr>
        <w:t xml:space="preserve"> akan berlanjut di tahun 202</w:t>
      </w:r>
      <w:r w:rsidR="00420D96">
        <w:rPr>
          <w:rFonts w:ascii="Arial" w:hAnsi="Arial" w:cs="Arial"/>
          <w:lang w:val="en-US"/>
        </w:rPr>
        <w:t>4</w:t>
      </w:r>
      <w:r w:rsidRPr="00796E1B">
        <w:rPr>
          <w:rFonts w:ascii="Arial" w:hAnsi="Arial" w:cs="Arial"/>
        </w:rPr>
        <w:t xml:space="preserve"> dan 202</w:t>
      </w:r>
      <w:r w:rsidR="00420D96">
        <w:rPr>
          <w:rFonts w:ascii="Arial" w:hAnsi="Arial" w:cs="Arial"/>
          <w:lang w:val="en-US"/>
        </w:rPr>
        <w:t>5</w:t>
      </w:r>
      <w:r w:rsidRPr="00796E1B">
        <w:rPr>
          <w:rFonts w:ascii="Arial" w:hAnsi="Arial" w:cs="Arial"/>
        </w:rPr>
        <w:t xml:space="preserve"> untuk menjaga tingkat inflasi tetap stabil.</w:t>
      </w:r>
    </w:p>
    <w:p w14:paraId="681BBDB2" w14:textId="350FBAF2" w:rsidR="00D20EA5" w:rsidRDefault="0003070F" w:rsidP="00D20EA5">
      <w:pPr>
        <w:pStyle w:val="Paragraf"/>
        <w:numPr>
          <w:ilvl w:val="0"/>
          <w:numId w:val="4"/>
        </w:numPr>
        <w:snapToGrid w:val="0"/>
        <w:spacing w:after="0" w:line="360" w:lineRule="auto"/>
        <w:ind w:left="426" w:hanging="284"/>
        <w:rPr>
          <w:rFonts w:ascii="Arial" w:hAnsi="Arial" w:cs="Arial"/>
        </w:rPr>
      </w:pPr>
      <w:r w:rsidRPr="00796E1B">
        <w:rPr>
          <w:rFonts w:ascii="Arial" w:hAnsi="Arial" w:cs="Arial"/>
        </w:rPr>
        <w:t xml:space="preserve">Pertumbuhan ekonomi yang berkualitas diarahkan untuk </w:t>
      </w:r>
      <w:r w:rsidR="00D20EA5" w:rsidRPr="00CD3F2F">
        <w:rPr>
          <w:rFonts w:ascii="Arial" w:hAnsi="Arial" w:cs="Arial"/>
        </w:rPr>
        <w:t>mewujudkan pembangunan yang inklusif dan berkelanjutan guna menciptakan dan memperluas kesempatan ekonomi dan kesempatan kerja, p</w:t>
      </w:r>
      <w:r w:rsidR="00D20EA5">
        <w:rPr>
          <w:rFonts w:ascii="Arial" w:eastAsia="Gungsuh" w:hAnsi="Arial" w:cs="Arial"/>
        </w:rPr>
        <w:t>emerataan pendapatan</w:t>
      </w:r>
      <w:r w:rsidR="00D20EA5" w:rsidRPr="00CD3F2F">
        <w:rPr>
          <w:rFonts w:ascii="Arial" w:eastAsia="Gungsuh" w:hAnsi="Arial" w:cs="Arial"/>
        </w:rPr>
        <w:t xml:space="preserve">, menurunkan tingkat ketimpagan antar wilayah, </w:t>
      </w:r>
      <w:r w:rsidR="00D20EA5">
        <w:rPr>
          <w:rFonts w:ascii="Arial" w:eastAsia="Gungsuh" w:hAnsi="Arial" w:cs="Arial"/>
        </w:rPr>
        <w:t>pengurangan kemiskinan</w:t>
      </w:r>
      <w:r w:rsidR="00D20EA5" w:rsidRPr="00CD3F2F">
        <w:rPr>
          <w:rFonts w:ascii="Arial" w:eastAsia="Gungsuh" w:hAnsi="Arial" w:cs="Arial"/>
        </w:rPr>
        <w:t>, p</w:t>
      </w:r>
      <w:r w:rsidR="00D20EA5">
        <w:rPr>
          <w:rFonts w:ascii="Arial" w:eastAsia="Gungsuh" w:hAnsi="Arial" w:cs="Arial"/>
        </w:rPr>
        <w:t xml:space="preserve">erluasan </w:t>
      </w:r>
      <w:r w:rsidR="00D20EA5" w:rsidRPr="00CD3F2F">
        <w:rPr>
          <w:rFonts w:ascii="Arial" w:eastAsia="Gungsuh" w:hAnsi="Arial" w:cs="Arial"/>
        </w:rPr>
        <w:t>a</w:t>
      </w:r>
      <w:r w:rsidR="00D20EA5">
        <w:rPr>
          <w:rFonts w:ascii="Arial" w:eastAsia="Gungsuh" w:hAnsi="Arial" w:cs="Arial"/>
        </w:rPr>
        <w:t xml:space="preserve">kses dan </w:t>
      </w:r>
      <w:r w:rsidR="00D20EA5" w:rsidRPr="00CD3F2F">
        <w:rPr>
          <w:rFonts w:ascii="Arial" w:eastAsia="Gungsuh" w:hAnsi="Arial" w:cs="Arial"/>
        </w:rPr>
        <w:t>k</w:t>
      </w:r>
      <w:r w:rsidR="00D20EA5">
        <w:rPr>
          <w:rFonts w:ascii="Arial" w:eastAsia="Gungsuh" w:hAnsi="Arial" w:cs="Arial"/>
        </w:rPr>
        <w:t xml:space="preserve">esempatan </w:t>
      </w:r>
      <w:r w:rsidR="00D20EA5" w:rsidRPr="00CD3F2F">
        <w:rPr>
          <w:rFonts w:ascii="Arial" w:eastAsia="Gungsuh" w:hAnsi="Arial" w:cs="Arial"/>
        </w:rPr>
        <w:t xml:space="preserve">kepada </w:t>
      </w:r>
      <w:r w:rsidR="00D20EA5">
        <w:rPr>
          <w:rFonts w:ascii="Arial" w:eastAsia="Gungsuh" w:hAnsi="Arial" w:cs="Arial"/>
        </w:rPr>
        <w:t xml:space="preserve">seluruh masyarakat </w:t>
      </w:r>
      <w:r w:rsidR="00D20EA5" w:rsidRPr="00CD3F2F">
        <w:rPr>
          <w:rFonts w:ascii="Arial" w:eastAsia="Gungsuh" w:hAnsi="Arial" w:cs="Arial"/>
        </w:rPr>
        <w:t xml:space="preserve">untuk </w:t>
      </w:r>
      <w:r w:rsidR="00D20EA5">
        <w:rPr>
          <w:rFonts w:ascii="Arial" w:eastAsia="Gungsuh" w:hAnsi="Arial" w:cs="Arial"/>
        </w:rPr>
        <w:t>mendapatkan kemudahan akses terhadap Pelayanan Dasar Minimal guna peningkatan kuallitas Sumber Daya Manusia</w:t>
      </w:r>
      <w:r w:rsidR="00D20EA5" w:rsidRPr="00CD3F2F">
        <w:rPr>
          <w:rFonts w:ascii="Arial" w:hAnsi="Arial" w:cs="Arial"/>
        </w:rPr>
        <w:t xml:space="preserve"> yang diukur melalui peningkatan nilai</w:t>
      </w:r>
      <w:r w:rsidRPr="00D20EA5">
        <w:rPr>
          <w:rFonts w:ascii="Arial" w:hAnsi="Arial" w:cs="Arial"/>
        </w:rPr>
        <w:t xml:space="preserve"> IPM</w:t>
      </w:r>
      <w:r w:rsidR="00420D96">
        <w:rPr>
          <w:rFonts w:ascii="Arial" w:hAnsi="Arial" w:cs="Arial"/>
          <w:lang w:val="en-US"/>
        </w:rPr>
        <w:t>.</w:t>
      </w:r>
      <w:r w:rsidRPr="00D20EA5">
        <w:rPr>
          <w:rFonts w:ascii="Arial" w:hAnsi="Arial" w:cs="Arial"/>
        </w:rPr>
        <w:t xml:space="preserve"> </w:t>
      </w:r>
    </w:p>
    <w:p w14:paraId="0B494503" w14:textId="77777777" w:rsidR="0003070F" w:rsidRPr="00796E1B" w:rsidRDefault="0003070F" w:rsidP="00465371">
      <w:pPr>
        <w:pStyle w:val="Default"/>
        <w:tabs>
          <w:tab w:val="left" w:pos="567"/>
        </w:tabs>
        <w:snapToGrid w:val="0"/>
        <w:spacing w:after="0" w:line="360" w:lineRule="auto"/>
        <w:rPr>
          <w:rFonts w:ascii="Arial" w:hAnsi="Arial" w:cs="Arial"/>
          <w:b/>
          <w:bCs/>
          <w:lang w:val="id-ID"/>
        </w:rPr>
      </w:pPr>
    </w:p>
    <w:p w14:paraId="14E9346C" w14:textId="1E679EE2" w:rsidR="00FF2778" w:rsidRPr="004C7F1F" w:rsidRDefault="0003070F" w:rsidP="00465371">
      <w:pPr>
        <w:pStyle w:val="Default"/>
        <w:tabs>
          <w:tab w:val="left" w:pos="567"/>
        </w:tabs>
        <w:snapToGrid w:val="0"/>
        <w:spacing w:after="0" w:line="360" w:lineRule="auto"/>
        <w:rPr>
          <w:rFonts w:ascii="Arial" w:hAnsi="Arial" w:cs="Arial"/>
          <w:b/>
          <w:bCs/>
          <w:lang w:val="id-ID"/>
        </w:rPr>
      </w:pPr>
      <w:r w:rsidRPr="004C7F1F">
        <w:rPr>
          <w:rFonts w:ascii="Arial" w:hAnsi="Arial" w:cs="Arial"/>
          <w:b/>
          <w:bCs/>
          <w:lang w:val="id-ID"/>
        </w:rPr>
        <w:t xml:space="preserve">3.2. </w:t>
      </w:r>
      <w:r w:rsidR="00FF2778" w:rsidRPr="004C7F1F">
        <w:rPr>
          <w:rFonts w:ascii="Arial" w:hAnsi="Arial" w:cs="Arial"/>
          <w:b/>
          <w:bCs/>
          <w:lang w:val="id-ID"/>
        </w:rPr>
        <w:t xml:space="preserve">ARAH KEBIJAKAN KEUANGAN DAERAH </w:t>
      </w:r>
      <w:r w:rsidR="0012654A" w:rsidRPr="004C7F1F">
        <w:rPr>
          <w:rFonts w:ascii="Arial" w:hAnsi="Arial" w:cs="Arial"/>
          <w:b/>
          <w:bCs/>
          <w:lang w:val="id-ID"/>
        </w:rPr>
        <w:t>2025</w:t>
      </w:r>
    </w:p>
    <w:p w14:paraId="19E642B8" w14:textId="77777777" w:rsidR="004C7F1F" w:rsidRDefault="004C7F1F" w:rsidP="004C7F1F">
      <w:pPr>
        <w:pStyle w:val="Default"/>
        <w:snapToGrid w:val="0"/>
        <w:spacing w:after="0" w:line="360" w:lineRule="auto"/>
        <w:ind w:firstLine="709"/>
        <w:rPr>
          <w:rFonts w:ascii="Arial" w:hAnsi="Arial" w:cs="Arial"/>
          <w:shd w:val="clear" w:color="auto" w:fill="FFFFFF"/>
          <w:lang w:val="id-ID"/>
        </w:rPr>
      </w:pPr>
      <w:r w:rsidRPr="00796E1B">
        <w:rPr>
          <w:rFonts w:ascii="Arial" w:hAnsi="Arial" w:cs="Arial"/>
          <w:shd w:val="clear" w:color="auto" w:fill="FFFFFF"/>
          <w:lang w:val="id-ID"/>
        </w:rPr>
        <w:t xml:space="preserve">Keuangan daerah adalah kemampuan pemerintah </w:t>
      </w:r>
      <w:r w:rsidRPr="00796E1B">
        <w:rPr>
          <w:rFonts w:ascii="Arial" w:hAnsi="Arial" w:cs="Arial"/>
          <w:lang w:val="id-ID"/>
        </w:rPr>
        <w:t>daerah untuk mengawasi daerah untuk mengelola mulai dari merencanakan, melaksanakan, mengawasi, mengendalikan, dan mengevaluasi berbagai sumber keuangan sesuai dengan kewenangannya dalam rangka pelaksanaan asas desentralisasi, dekosentrasi dan tugas pembantuan di daerah yang diwujudkan dalam bentuk anggaran pendapatan dan belanja daerah</w:t>
      </w:r>
      <w:r w:rsidRPr="00796E1B">
        <w:rPr>
          <w:rFonts w:ascii="Arial" w:hAnsi="Arial" w:cs="Arial"/>
          <w:shd w:val="clear" w:color="auto" w:fill="FFFFFF"/>
          <w:lang w:val="id-ID"/>
        </w:rPr>
        <w:t>.</w:t>
      </w:r>
    </w:p>
    <w:p w14:paraId="69E953BF" w14:textId="77777777" w:rsidR="004C7F1F" w:rsidRDefault="004C7F1F" w:rsidP="004C7F1F">
      <w:pPr>
        <w:pStyle w:val="Default"/>
        <w:snapToGrid w:val="0"/>
        <w:spacing w:after="0" w:line="360" w:lineRule="auto"/>
        <w:ind w:firstLine="709"/>
        <w:rPr>
          <w:rFonts w:ascii="Arial" w:hAnsi="Arial" w:cs="Arial"/>
          <w:shd w:val="clear" w:color="auto" w:fill="FFFFFF"/>
          <w:lang w:val="id-ID"/>
        </w:rPr>
      </w:pPr>
      <w:r w:rsidRPr="00796E1B">
        <w:rPr>
          <w:rFonts w:ascii="Arial" w:hAnsi="Arial" w:cs="Arial"/>
          <w:shd w:val="clear" w:color="auto" w:fill="FFFFFF"/>
          <w:lang w:val="id-ID"/>
        </w:rPr>
        <w:lastRenderedPageBreak/>
        <w:t xml:space="preserve">Menurut Peraturan Pemerintah Nomor </w:t>
      </w:r>
      <w:r w:rsidRPr="00796E1B">
        <w:rPr>
          <w:rFonts w:ascii="Arial" w:hAnsi="Arial" w:cs="Arial"/>
          <w:lang w:val="id-ID"/>
        </w:rPr>
        <w:t>12 tahun 2019 tentang Keuangan Daerah semua hak dan kewajiban daerah dalam rangka penyelenggaraan Pemerintahan Daerah yang dapat dinilai dengan uang serta segala bentuk kekayaan yang dapat dijadikan milik daerah berhubung dengan hak dan kewajiban daerah tersebut.</w:t>
      </w:r>
    </w:p>
    <w:p w14:paraId="179844D7" w14:textId="77777777" w:rsidR="004C7F1F" w:rsidRDefault="004C7F1F" w:rsidP="004C7F1F">
      <w:pPr>
        <w:pStyle w:val="Default"/>
        <w:snapToGrid w:val="0"/>
        <w:spacing w:after="0" w:line="360" w:lineRule="auto"/>
        <w:ind w:firstLine="709"/>
        <w:rPr>
          <w:rFonts w:ascii="Arial" w:hAnsi="Arial" w:cs="Arial"/>
          <w:shd w:val="clear" w:color="auto" w:fill="FFFFFF"/>
          <w:lang w:val="id-ID"/>
        </w:rPr>
      </w:pPr>
      <w:r w:rsidRPr="00796E1B">
        <w:rPr>
          <w:rFonts w:ascii="Arial" w:hAnsi="Arial" w:cs="Arial"/>
          <w:shd w:val="clear" w:color="auto" w:fill="FFFFFF"/>
          <w:lang w:val="id-ID"/>
        </w:rPr>
        <w:t xml:space="preserve">Dari uraian di atas dapat </w:t>
      </w:r>
      <w:r w:rsidRPr="00796E1B">
        <w:rPr>
          <w:rFonts w:ascii="Arial" w:hAnsi="Arial" w:cs="Arial"/>
          <w:lang w:val="id-ID"/>
        </w:rPr>
        <w:t>dipetik kata kunci dari keuangan daerah adalah hak dan kewajiban. Hak merupakan hak daerah untuk mencari sumber pendapatan daerah berupa memungut pajak daerah, retribusi daerah atau sumber-sumber penerimaan lain yang sesuai dengan ketentuan perundangan yang berlaku. Sedangkan kewajiban adalah kewajiban daerah untuk mengeluarkan uang dalam rangka</w:t>
      </w:r>
      <w:r w:rsidRPr="00796E1B">
        <w:rPr>
          <w:rFonts w:ascii="Arial" w:hAnsi="Arial" w:cs="Arial"/>
          <w:shd w:val="clear" w:color="auto" w:fill="FFFFFF"/>
          <w:lang w:val="id-ID"/>
        </w:rPr>
        <w:t xml:space="preserve"> melaksanakan semua urusan pemerintahan di daerah.</w:t>
      </w:r>
    </w:p>
    <w:p w14:paraId="0DCC36EF" w14:textId="77777777" w:rsidR="004C7F1F" w:rsidRDefault="004C7F1F" w:rsidP="004C7F1F">
      <w:pPr>
        <w:pStyle w:val="Default"/>
        <w:snapToGrid w:val="0"/>
        <w:spacing w:after="0" w:line="360" w:lineRule="auto"/>
        <w:ind w:firstLine="709"/>
        <w:rPr>
          <w:rFonts w:ascii="Arial" w:hAnsi="Arial" w:cs="Arial"/>
          <w:lang w:val="id-ID"/>
        </w:rPr>
      </w:pPr>
      <w:r w:rsidRPr="00796E1B">
        <w:rPr>
          <w:rFonts w:ascii="Arial" w:hAnsi="Arial" w:cs="Arial"/>
          <w:lang w:val="id-ID"/>
        </w:rPr>
        <w:t>Reformasi keuangan daerah dapat dikatakan merupakan peluang terbesar sekaligus tantangan yang diperoleh pemerintah daerah dan DPRD, untuk menunjukkan kemampuan menggali dan mengelola anggaran daerah tanpa terlalu banyak campur tangan dari pemerintah pusat.</w:t>
      </w:r>
    </w:p>
    <w:p w14:paraId="69330EF7" w14:textId="77777777" w:rsidR="004C7F1F" w:rsidRDefault="004C7F1F" w:rsidP="004C7F1F">
      <w:pPr>
        <w:pStyle w:val="Default"/>
        <w:snapToGrid w:val="0"/>
        <w:spacing w:after="0" w:line="360" w:lineRule="auto"/>
        <w:ind w:firstLine="709"/>
        <w:rPr>
          <w:rFonts w:ascii="Arial" w:hAnsi="Arial" w:cs="Arial"/>
          <w:lang w:val="id-ID"/>
        </w:rPr>
      </w:pPr>
      <w:r w:rsidRPr="00796E1B">
        <w:rPr>
          <w:rFonts w:ascii="Arial" w:hAnsi="Arial" w:cs="Arial"/>
          <w:lang w:val="id-ID"/>
        </w:rPr>
        <w:t>Kemampuan keuangan daerah adalah kemampuan keuangan daerah dalam membiayai urusan-urusan rumah tangganya, khususnya yang berasal dari pendapatan asli daerah. Pendapatan asli daerah sampai saat ini merupakan sektor yang sangat diharapkan dan diandalkan oleh pemerintah daerah.</w:t>
      </w:r>
    </w:p>
    <w:p w14:paraId="419AD292" w14:textId="2746FBB5" w:rsidR="004C7F1F" w:rsidRPr="004C7F1F" w:rsidRDefault="004C7F1F" w:rsidP="004C7F1F">
      <w:pPr>
        <w:pStyle w:val="Default"/>
        <w:snapToGrid w:val="0"/>
        <w:spacing w:after="0" w:line="360" w:lineRule="auto"/>
        <w:ind w:firstLine="709"/>
        <w:rPr>
          <w:rFonts w:ascii="Arial" w:hAnsi="Arial" w:cs="Arial"/>
          <w:shd w:val="clear" w:color="auto" w:fill="FFFFFF"/>
          <w:lang w:val="id-ID"/>
        </w:rPr>
      </w:pPr>
      <w:r w:rsidRPr="00796E1B">
        <w:rPr>
          <w:rFonts w:ascii="Arial" w:hAnsi="Arial" w:cs="Arial"/>
          <w:lang w:val="id-ID"/>
        </w:rPr>
        <w:t>Sesuai dengan Peraturan Pemerintah Nomor 12 Tahun 2019 tentang Pedoman Pengelolaan Keuangan Daerah dan Permendagri Nomor 77 Tahun 2020 tentang Pedoman Teknis Pengelolaan Keuangan Daerah menyatakan :</w:t>
      </w:r>
    </w:p>
    <w:p w14:paraId="6B8CFDE8" w14:textId="77777777" w:rsidR="004C7F1F" w:rsidRPr="00796E1B" w:rsidRDefault="004C7F1F" w:rsidP="004C7F1F">
      <w:pPr>
        <w:pStyle w:val="Default"/>
        <w:numPr>
          <w:ilvl w:val="0"/>
          <w:numId w:val="23"/>
        </w:numPr>
        <w:snapToGrid w:val="0"/>
        <w:spacing w:after="0" w:line="360" w:lineRule="auto"/>
        <w:ind w:left="284" w:hanging="284"/>
        <w:rPr>
          <w:rFonts w:ascii="Arial" w:hAnsi="Arial" w:cs="Arial"/>
          <w:lang w:val="id-ID"/>
        </w:rPr>
      </w:pPr>
      <w:r w:rsidRPr="00796E1B">
        <w:rPr>
          <w:rFonts w:ascii="Arial" w:hAnsi="Arial" w:cs="Arial"/>
          <w:lang w:val="id-ID"/>
        </w:rPr>
        <w:t xml:space="preserve">Anggaran Pendapatan dan Belanja Daerah (APBD) disusun sesuai dengan kebutuhan penyelenggaraan Urusan Pemerintahan Daerah yang menjadi kewenangan Daerah dan kemampuan Pendapatan Daerah. </w:t>
      </w:r>
    </w:p>
    <w:p w14:paraId="1AF5A971" w14:textId="77777777" w:rsidR="004C7F1F" w:rsidRPr="00796E1B" w:rsidRDefault="004C7F1F" w:rsidP="004C7F1F">
      <w:pPr>
        <w:pStyle w:val="Default"/>
        <w:numPr>
          <w:ilvl w:val="0"/>
          <w:numId w:val="23"/>
        </w:numPr>
        <w:snapToGrid w:val="0"/>
        <w:spacing w:after="0" w:line="360" w:lineRule="auto"/>
        <w:ind w:left="284" w:hanging="284"/>
        <w:rPr>
          <w:rFonts w:ascii="Arial" w:hAnsi="Arial" w:cs="Arial"/>
          <w:lang w:val="id-ID"/>
        </w:rPr>
      </w:pPr>
      <w:r w:rsidRPr="00796E1B">
        <w:rPr>
          <w:rFonts w:ascii="Arial" w:hAnsi="Arial" w:cs="Arial"/>
          <w:lang w:val="id-ID"/>
        </w:rPr>
        <w:t xml:space="preserve">Fungsi APBD antara lain yakni otorisasi, perencanaan, pengawasan, alokasi, distribusi, dan stabilisasi. </w:t>
      </w:r>
    </w:p>
    <w:p w14:paraId="5D7206C7" w14:textId="77777777" w:rsidR="004C7F1F" w:rsidRPr="00796E1B" w:rsidRDefault="004C7F1F" w:rsidP="004C7F1F">
      <w:pPr>
        <w:pStyle w:val="Default"/>
        <w:numPr>
          <w:ilvl w:val="0"/>
          <w:numId w:val="23"/>
        </w:numPr>
        <w:snapToGrid w:val="0"/>
        <w:spacing w:after="0" w:line="360" w:lineRule="auto"/>
        <w:ind w:left="284" w:hanging="284"/>
        <w:rPr>
          <w:rFonts w:ascii="Arial" w:hAnsi="Arial" w:cs="Arial"/>
          <w:lang w:val="id-ID"/>
        </w:rPr>
      </w:pPr>
      <w:r w:rsidRPr="00796E1B">
        <w:rPr>
          <w:rFonts w:ascii="Arial" w:hAnsi="Arial" w:cs="Arial"/>
          <w:lang w:val="id-ID"/>
        </w:rPr>
        <w:t>Prinsip-prinsip penganggaran diantaranya terkait dengan pendapatan, belanja dan pembiayaan.</w:t>
      </w:r>
    </w:p>
    <w:p w14:paraId="7A7AD901" w14:textId="77777777" w:rsidR="004C7F1F" w:rsidRPr="00796E1B" w:rsidRDefault="004C7F1F" w:rsidP="004C7F1F">
      <w:pPr>
        <w:pStyle w:val="Default"/>
        <w:snapToGrid w:val="0"/>
        <w:spacing w:after="0" w:line="360" w:lineRule="auto"/>
        <w:ind w:left="567" w:firstLine="142"/>
        <w:rPr>
          <w:rFonts w:ascii="Arial" w:hAnsi="Arial" w:cs="Arial"/>
          <w:lang w:val="id-ID"/>
        </w:rPr>
      </w:pPr>
      <w:r w:rsidRPr="00796E1B">
        <w:rPr>
          <w:rFonts w:ascii="Arial" w:hAnsi="Arial" w:cs="Arial"/>
          <w:lang w:val="id-ID"/>
        </w:rPr>
        <w:t xml:space="preserve">Dalam penyusunan APBD didasarkan prinsip sebagai berikut: </w:t>
      </w:r>
    </w:p>
    <w:p w14:paraId="55E3FDF6" w14:textId="77777777" w:rsidR="004C7F1F" w:rsidRPr="00796E1B" w:rsidRDefault="004C7F1F" w:rsidP="004C7F1F">
      <w:pPr>
        <w:pStyle w:val="Default"/>
        <w:numPr>
          <w:ilvl w:val="0"/>
          <w:numId w:val="37"/>
        </w:numPr>
        <w:snapToGrid w:val="0"/>
        <w:spacing w:after="0" w:line="360" w:lineRule="auto"/>
        <w:ind w:left="284" w:hanging="284"/>
        <w:rPr>
          <w:rFonts w:ascii="Arial" w:hAnsi="Arial" w:cs="Arial"/>
          <w:lang w:val="id-ID"/>
        </w:rPr>
      </w:pPr>
      <w:r w:rsidRPr="00796E1B">
        <w:rPr>
          <w:rFonts w:ascii="Arial" w:hAnsi="Arial" w:cs="Arial"/>
          <w:lang w:val="id-ID"/>
        </w:rPr>
        <w:t xml:space="preserve">sesuai dengan kebutuhan penyelenggaraan urusan pemerintahan yang menjadi kewenangan daerah dan kemampuan pendapatan daerah; </w:t>
      </w:r>
    </w:p>
    <w:p w14:paraId="2692B749" w14:textId="77777777" w:rsidR="004C7F1F" w:rsidRPr="00796E1B" w:rsidRDefault="004C7F1F" w:rsidP="004C7F1F">
      <w:pPr>
        <w:pStyle w:val="Default"/>
        <w:numPr>
          <w:ilvl w:val="0"/>
          <w:numId w:val="37"/>
        </w:numPr>
        <w:snapToGrid w:val="0"/>
        <w:spacing w:after="0" w:line="360" w:lineRule="auto"/>
        <w:ind w:left="284" w:hanging="284"/>
        <w:rPr>
          <w:rFonts w:ascii="Arial" w:hAnsi="Arial" w:cs="Arial"/>
          <w:lang w:val="id-ID"/>
        </w:rPr>
      </w:pPr>
      <w:r w:rsidRPr="00796E1B">
        <w:rPr>
          <w:rFonts w:ascii="Arial" w:hAnsi="Arial" w:cs="Arial"/>
          <w:lang w:val="id-ID"/>
        </w:rPr>
        <w:t xml:space="preserve">tidak bertentangan dengan kepentingan umum dan peraturan perundang-undangan yang lebih tinggi; </w:t>
      </w:r>
    </w:p>
    <w:p w14:paraId="658E3B17" w14:textId="77777777" w:rsidR="004C7F1F" w:rsidRPr="00796E1B" w:rsidRDefault="004C7F1F" w:rsidP="004C7F1F">
      <w:pPr>
        <w:pStyle w:val="Default"/>
        <w:numPr>
          <w:ilvl w:val="0"/>
          <w:numId w:val="37"/>
        </w:numPr>
        <w:snapToGrid w:val="0"/>
        <w:spacing w:after="0" w:line="360" w:lineRule="auto"/>
        <w:ind w:left="284" w:hanging="284"/>
        <w:rPr>
          <w:rFonts w:ascii="Arial" w:hAnsi="Arial" w:cs="Arial"/>
          <w:lang w:val="id-ID"/>
        </w:rPr>
      </w:pPr>
      <w:r w:rsidRPr="00796E1B">
        <w:rPr>
          <w:rFonts w:ascii="Arial" w:hAnsi="Arial" w:cs="Arial"/>
          <w:lang w:val="id-ID"/>
        </w:rPr>
        <w:t xml:space="preserve">berpedoman pada RKPD, KUA dan PPAS; </w:t>
      </w:r>
    </w:p>
    <w:p w14:paraId="1C7DDDD0" w14:textId="77777777" w:rsidR="004C7F1F" w:rsidRPr="00796E1B" w:rsidRDefault="004C7F1F" w:rsidP="004C7F1F">
      <w:pPr>
        <w:pStyle w:val="Default"/>
        <w:numPr>
          <w:ilvl w:val="0"/>
          <w:numId w:val="37"/>
        </w:numPr>
        <w:snapToGrid w:val="0"/>
        <w:spacing w:after="0" w:line="360" w:lineRule="auto"/>
        <w:ind w:left="284" w:hanging="284"/>
        <w:rPr>
          <w:rFonts w:ascii="Arial" w:hAnsi="Arial" w:cs="Arial"/>
          <w:lang w:val="id-ID"/>
        </w:rPr>
      </w:pPr>
      <w:r w:rsidRPr="00796E1B">
        <w:rPr>
          <w:rFonts w:ascii="Arial" w:hAnsi="Arial" w:cs="Arial"/>
          <w:lang w:val="id-ID"/>
        </w:rPr>
        <w:t xml:space="preserve">tepat waktu, sesuai dengan tahapan dan jadwal yang telah ditetapkan dalam peraturan perundang-undangan; </w:t>
      </w:r>
    </w:p>
    <w:p w14:paraId="23B34317" w14:textId="77777777" w:rsidR="004C7F1F" w:rsidRPr="00796E1B" w:rsidRDefault="004C7F1F" w:rsidP="004C7F1F">
      <w:pPr>
        <w:pStyle w:val="Default"/>
        <w:numPr>
          <w:ilvl w:val="0"/>
          <w:numId w:val="37"/>
        </w:numPr>
        <w:snapToGrid w:val="0"/>
        <w:spacing w:after="0" w:line="360" w:lineRule="auto"/>
        <w:ind w:left="284" w:hanging="284"/>
        <w:rPr>
          <w:rFonts w:ascii="Arial" w:hAnsi="Arial" w:cs="Arial"/>
          <w:lang w:val="id-ID"/>
        </w:rPr>
      </w:pPr>
      <w:r w:rsidRPr="00796E1B">
        <w:rPr>
          <w:rFonts w:ascii="Arial" w:hAnsi="Arial" w:cs="Arial"/>
          <w:lang w:val="id-ID"/>
        </w:rPr>
        <w:lastRenderedPageBreak/>
        <w:t xml:space="preserve">dilakukan secara tertib, efisien, ekonomis, efektif, transparan, dan bertanggung jawab dengan memperhatikan rasa keadilan, kepatutan, manfaat untuk masyarakat dan taat pada ketentuan peraturan perundang-undangan; dan </w:t>
      </w:r>
    </w:p>
    <w:p w14:paraId="2F218A9F" w14:textId="77777777" w:rsidR="004C7F1F" w:rsidRPr="00796E1B" w:rsidRDefault="004C7F1F" w:rsidP="004C7F1F">
      <w:pPr>
        <w:pStyle w:val="Default"/>
        <w:numPr>
          <w:ilvl w:val="0"/>
          <w:numId w:val="37"/>
        </w:numPr>
        <w:snapToGrid w:val="0"/>
        <w:spacing w:after="0" w:line="360" w:lineRule="auto"/>
        <w:ind w:left="284" w:hanging="284"/>
        <w:rPr>
          <w:rFonts w:ascii="Arial" w:hAnsi="Arial" w:cs="Arial"/>
          <w:lang w:val="id-ID"/>
        </w:rPr>
      </w:pPr>
      <w:r w:rsidRPr="00796E1B">
        <w:rPr>
          <w:rFonts w:ascii="Arial" w:hAnsi="Arial" w:cs="Arial"/>
          <w:lang w:val="id-ID"/>
        </w:rPr>
        <w:t>APBD merupakan dasar bagi Pemerintah Daerah untuk melakukan penerimaan dan pengeluaran daerah.</w:t>
      </w:r>
    </w:p>
    <w:p w14:paraId="34CFB141" w14:textId="77777777" w:rsidR="004C7F1F" w:rsidRPr="00796E1B" w:rsidRDefault="004C7F1F" w:rsidP="004C7F1F">
      <w:pPr>
        <w:pStyle w:val="Default"/>
        <w:snapToGrid w:val="0"/>
        <w:spacing w:after="0" w:line="360" w:lineRule="auto"/>
        <w:ind w:firstLine="567"/>
        <w:rPr>
          <w:rFonts w:ascii="Arial" w:hAnsi="Arial" w:cs="Arial"/>
          <w:bCs/>
          <w:lang w:val="id-ID"/>
        </w:rPr>
      </w:pPr>
      <w:r w:rsidRPr="00796E1B">
        <w:rPr>
          <w:rFonts w:ascii="Arial" w:hAnsi="Arial" w:cs="Arial"/>
          <w:bCs/>
          <w:lang w:val="id-ID"/>
        </w:rPr>
        <w:t>Pada sub bab ini akan menguraikan mengenai kebijakan yang akan ditempuh oleh Pemerintah Daerah berkaitan dengan pendapatan daerah, pembiayaan daerah dan belanja daerah.</w:t>
      </w:r>
    </w:p>
    <w:p w14:paraId="1ECFECFF" w14:textId="77777777" w:rsidR="004C7F1F" w:rsidRPr="00796E1B" w:rsidRDefault="004C7F1F" w:rsidP="004C7F1F">
      <w:pPr>
        <w:pStyle w:val="Default"/>
        <w:snapToGrid w:val="0"/>
        <w:spacing w:after="0" w:line="360" w:lineRule="auto"/>
        <w:ind w:firstLine="567"/>
        <w:rPr>
          <w:rFonts w:ascii="Arial" w:hAnsi="Arial" w:cs="Arial"/>
          <w:bCs/>
          <w:lang w:val="id-ID"/>
        </w:rPr>
      </w:pPr>
    </w:p>
    <w:p w14:paraId="29C3B912" w14:textId="77777777" w:rsidR="004C7F1F" w:rsidRPr="00796E1B" w:rsidRDefault="004C7F1F" w:rsidP="004C7F1F">
      <w:pPr>
        <w:tabs>
          <w:tab w:val="left" w:pos="709"/>
        </w:tabs>
        <w:autoSpaceDE w:val="0"/>
        <w:autoSpaceDN w:val="0"/>
        <w:adjustRightInd w:val="0"/>
        <w:snapToGrid w:val="0"/>
        <w:spacing w:after="0" w:line="360" w:lineRule="auto"/>
        <w:rPr>
          <w:rFonts w:ascii="Arial" w:eastAsia="Batang" w:hAnsi="Arial" w:cs="Arial"/>
          <w:b/>
          <w:bCs/>
          <w:lang w:val="id-ID"/>
        </w:rPr>
      </w:pPr>
      <w:r w:rsidRPr="00796E1B">
        <w:rPr>
          <w:rFonts w:ascii="Arial" w:eastAsia="Batang" w:hAnsi="Arial" w:cs="Arial"/>
          <w:b/>
          <w:bCs/>
          <w:lang w:val="id-ID"/>
        </w:rPr>
        <w:t xml:space="preserve">3.2.1 </w:t>
      </w:r>
      <w:r w:rsidRPr="00796E1B">
        <w:rPr>
          <w:rFonts w:ascii="Arial" w:eastAsia="Batang" w:hAnsi="Arial" w:cs="Arial"/>
          <w:b/>
          <w:bCs/>
          <w:lang w:val="id-ID"/>
        </w:rPr>
        <w:tab/>
        <w:t>Proyeksi Keuangan Daerah dan Kerangka Pendanaan</w:t>
      </w:r>
    </w:p>
    <w:p w14:paraId="549FB77D" w14:textId="77777777" w:rsidR="004C7F1F" w:rsidRDefault="004C7F1F" w:rsidP="004C7F1F">
      <w:pPr>
        <w:pStyle w:val="Default"/>
        <w:tabs>
          <w:tab w:val="left" w:pos="0"/>
          <w:tab w:val="left" w:pos="440"/>
          <w:tab w:val="left" w:pos="1100"/>
        </w:tabs>
        <w:snapToGrid w:val="0"/>
        <w:spacing w:after="0" w:line="360" w:lineRule="auto"/>
        <w:ind w:firstLine="440"/>
        <w:rPr>
          <w:rFonts w:ascii="Arial" w:hAnsi="Arial" w:cs="Arial"/>
          <w:bCs/>
          <w:iCs/>
        </w:rPr>
      </w:pPr>
      <w:r w:rsidRPr="00796E1B">
        <w:rPr>
          <w:rFonts w:ascii="Arial" w:hAnsi="Arial" w:cs="Arial"/>
          <w:bCs/>
          <w:iCs/>
          <w:lang w:val="id-ID"/>
        </w:rPr>
        <w:t>Untuk Proyeksi Pendapatan pada tahun 202</w:t>
      </w:r>
      <w:r>
        <w:rPr>
          <w:rFonts w:ascii="Arial" w:hAnsi="Arial" w:cs="Arial"/>
          <w:bCs/>
          <w:iCs/>
        </w:rPr>
        <w:t>5</w:t>
      </w:r>
      <w:r w:rsidRPr="00796E1B">
        <w:rPr>
          <w:rFonts w:ascii="Arial" w:hAnsi="Arial" w:cs="Arial"/>
          <w:bCs/>
          <w:iCs/>
          <w:lang w:val="id-ID"/>
        </w:rPr>
        <w:t>, dianalisis berdasarkan dari capaian realisasi pendapatan yang sudah dilalui sejak tahun 201</w:t>
      </w:r>
      <w:r>
        <w:rPr>
          <w:rFonts w:ascii="Arial" w:hAnsi="Arial" w:cs="Arial"/>
          <w:bCs/>
          <w:iCs/>
        </w:rPr>
        <w:t>9</w:t>
      </w:r>
      <w:r w:rsidRPr="00796E1B">
        <w:rPr>
          <w:rFonts w:ascii="Arial" w:hAnsi="Arial" w:cs="Arial"/>
          <w:bCs/>
          <w:iCs/>
          <w:lang w:val="id-ID"/>
        </w:rPr>
        <w:t xml:space="preserve"> sampai dengan tahun 202</w:t>
      </w:r>
      <w:r>
        <w:rPr>
          <w:rFonts w:ascii="Arial" w:hAnsi="Arial" w:cs="Arial"/>
          <w:bCs/>
          <w:iCs/>
        </w:rPr>
        <w:t>3</w:t>
      </w:r>
      <w:r w:rsidRPr="00796E1B">
        <w:rPr>
          <w:rFonts w:ascii="Arial" w:hAnsi="Arial" w:cs="Arial"/>
          <w:bCs/>
          <w:iCs/>
          <w:lang w:val="id-ID"/>
        </w:rPr>
        <w:t>, serta target Pendapatan pada APBD tahun 202</w:t>
      </w:r>
      <w:r>
        <w:rPr>
          <w:rFonts w:ascii="Arial" w:hAnsi="Arial" w:cs="Arial"/>
          <w:bCs/>
          <w:iCs/>
        </w:rPr>
        <w:t>4</w:t>
      </w:r>
      <w:r w:rsidRPr="00796E1B">
        <w:rPr>
          <w:rFonts w:ascii="Arial" w:hAnsi="Arial" w:cs="Arial"/>
          <w:bCs/>
          <w:iCs/>
          <w:lang w:val="id-ID"/>
        </w:rPr>
        <w:t xml:space="preserve"> dan rencana tahun 202</w:t>
      </w:r>
      <w:r>
        <w:rPr>
          <w:rFonts w:ascii="Arial" w:hAnsi="Arial" w:cs="Arial"/>
          <w:bCs/>
          <w:iCs/>
        </w:rPr>
        <w:t>5.</w:t>
      </w:r>
    </w:p>
    <w:p w14:paraId="0E4F08FC" w14:textId="77777777" w:rsidR="004C7F1F" w:rsidRDefault="004C7F1F" w:rsidP="004C7F1F">
      <w:pPr>
        <w:pStyle w:val="Default"/>
        <w:tabs>
          <w:tab w:val="left" w:pos="0"/>
          <w:tab w:val="left" w:pos="440"/>
          <w:tab w:val="left" w:pos="1100"/>
        </w:tabs>
        <w:snapToGrid w:val="0"/>
        <w:spacing w:after="0" w:line="360" w:lineRule="auto"/>
        <w:ind w:firstLine="440"/>
        <w:rPr>
          <w:rFonts w:ascii="Arial" w:hAnsi="Arial" w:cs="Arial"/>
          <w:bCs/>
          <w:iCs/>
          <w:lang w:val="id-ID"/>
        </w:rPr>
      </w:pPr>
      <w:r w:rsidRPr="00796E1B">
        <w:rPr>
          <w:rFonts w:ascii="Arial" w:hAnsi="Arial" w:cs="Arial"/>
          <w:bCs/>
          <w:iCs/>
          <w:lang w:val="id-ID"/>
        </w:rPr>
        <w:t>Proyeksi/Target Pendapatan Provinsi Sumatera Barat Tahun 202</w:t>
      </w:r>
      <w:r>
        <w:rPr>
          <w:rFonts w:ascii="Arial" w:hAnsi="Arial" w:cs="Arial"/>
          <w:bCs/>
          <w:iCs/>
        </w:rPr>
        <w:t>5</w:t>
      </w:r>
      <w:r w:rsidRPr="00796E1B">
        <w:rPr>
          <w:rFonts w:ascii="Arial" w:hAnsi="Arial" w:cs="Arial"/>
          <w:bCs/>
          <w:iCs/>
          <w:lang w:val="id-ID"/>
        </w:rPr>
        <w:t xml:space="preserve">  </w:t>
      </w:r>
      <w:proofErr w:type="spellStart"/>
      <w:r>
        <w:rPr>
          <w:rFonts w:ascii="Arial" w:hAnsi="Arial" w:cs="Arial"/>
          <w:bCs/>
          <w:iCs/>
        </w:rPr>
        <w:t>dapat</w:t>
      </w:r>
      <w:proofErr w:type="spellEnd"/>
      <w:r>
        <w:rPr>
          <w:rFonts w:ascii="Arial" w:hAnsi="Arial" w:cs="Arial"/>
          <w:bCs/>
          <w:iCs/>
        </w:rPr>
        <w:t xml:space="preserve"> </w:t>
      </w:r>
      <w:proofErr w:type="spellStart"/>
      <w:r>
        <w:rPr>
          <w:rFonts w:ascii="Arial" w:hAnsi="Arial" w:cs="Arial"/>
          <w:bCs/>
          <w:iCs/>
        </w:rPr>
        <w:t>dilihat</w:t>
      </w:r>
      <w:proofErr w:type="spellEnd"/>
      <w:r>
        <w:rPr>
          <w:rFonts w:ascii="Arial" w:hAnsi="Arial" w:cs="Arial"/>
          <w:bCs/>
          <w:iCs/>
        </w:rPr>
        <w:t xml:space="preserve"> pada </w:t>
      </w:r>
      <w:proofErr w:type="spellStart"/>
      <w:r>
        <w:rPr>
          <w:rFonts w:ascii="Arial" w:hAnsi="Arial" w:cs="Arial"/>
          <w:bCs/>
          <w:iCs/>
        </w:rPr>
        <w:t>tabel</w:t>
      </w:r>
      <w:proofErr w:type="spellEnd"/>
      <w:r>
        <w:rPr>
          <w:rFonts w:ascii="Arial" w:hAnsi="Arial" w:cs="Arial"/>
          <w:bCs/>
          <w:iCs/>
        </w:rPr>
        <w:t xml:space="preserve"> </w:t>
      </w:r>
      <w:r w:rsidRPr="00796E1B">
        <w:rPr>
          <w:rFonts w:ascii="Arial" w:hAnsi="Arial" w:cs="Arial"/>
          <w:bCs/>
          <w:iCs/>
          <w:lang w:val="id-ID"/>
        </w:rPr>
        <w:t>di bawah ini :</w:t>
      </w:r>
    </w:p>
    <w:tbl>
      <w:tblPr>
        <w:tblW w:w="9298" w:type="dxa"/>
        <w:tblInd w:w="118" w:type="dxa"/>
        <w:tblLook w:val="04A0" w:firstRow="1" w:lastRow="0" w:firstColumn="1" w:lastColumn="0" w:noHBand="0" w:noVBand="1"/>
      </w:tblPr>
      <w:tblGrid>
        <w:gridCol w:w="737"/>
        <w:gridCol w:w="1467"/>
        <w:gridCol w:w="1718"/>
        <w:gridCol w:w="1718"/>
        <w:gridCol w:w="1718"/>
        <w:gridCol w:w="1718"/>
        <w:gridCol w:w="222"/>
      </w:tblGrid>
      <w:tr w:rsidR="004C7F1F" w:rsidRPr="00D12009" w14:paraId="4E86EA49" w14:textId="77777777" w:rsidTr="004C7F1F">
        <w:trPr>
          <w:gridAfter w:val="1"/>
          <w:wAfter w:w="222" w:type="dxa"/>
          <w:trHeight w:val="621"/>
        </w:trPr>
        <w:tc>
          <w:tcPr>
            <w:tcW w:w="737" w:type="dxa"/>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07F96FBC" w14:textId="41DF6F24" w:rsidR="004C7F1F" w:rsidRPr="00D12009" w:rsidRDefault="004C7F1F" w:rsidP="005166F6">
            <w:pPr>
              <w:spacing w:after="0" w:line="240" w:lineRule="auto"/>
              <w:jc w:val="center"/>
              <w:rPr>
                <w:rFonts w:ascii="Arial" w:hAnsi="Arial" w:cs="Arial"/>
                <w:b/>
                <w:bCs/>
                <w:color w:val="000000"/>
                <w:sz w:val="18"/>
                <w:szCs w:val="18"/>
              </w:rPr>
            </w:pPr>
            <w:r>
              <w:rPr>
                <w:rFonts w:ascii="Arial" w:hAnsi="Arial" w:cs="Arial"/>
                <w:bCs/>
                <w:iCs/>
                <w:lang w:val="id-ID"/>
              </w:rPr>
              <w:br w:type="page"/>
            </w:r>
            <w:r w:rsidRPr="00D12009">
              <w:rPr>
                <w:rFonts w:ascii="Arial" w:hAnsi="Arial" w:cs="Arial"/>
                <w:b/>
                <w:bCs/>
                <w:color w:val="000000"/>
                <w:sz w:val="18"/>
                <w:szCs w:val="18"/>
              </w:rPr>
              <w:t>KODE</w:t>
            </w:r>
          </w:p>
        </w:tc>
        <w:tc>
          <w:tcPr>
            <w:tcW w:w="1467" w:type="dxa"/>
            <w:tcBorders>
              <w:top w:val="single" w:sz="8" w:space="0" w:color="000000"/>
              <w:left w:val="nil"/>
              <w:bottom w:val="single" w:sz="8" w:space="0" w:color="000000"/>
              <w:right w:val="single" w:sz="8" w:space="0" w:color="000000"/>
            </w:tcBorders>
            <w:shd w:val="clear" w:color="000000" w:fill="D9D9D9"/>
            <w:vAlign w:val="center"/>
            <w:hideMark/>
          </w:tcPr>
          <w:p w14:paraId="07402930" w14:textId="77777777" w:rsidR="004C7F1F" w:rsidRPr="00D12009" w:rsidRDefault="004C7F1F" w:rsidP="005166F6">
            <w:pPr>
              <w:spacing w:after="0" w:line="240" w:lineRule="auto"/>
              <w:jc w:val="center"/>
              <w:rPr>
                <w:rFonts w:ascii="Arial" w:hAnsi="Arial" w:cs="Arial"/>
                <w:b/>
                <w:bCs/>
                <w:color w:val="000000"/>
                <w:sz w:val="18"/>
                <w:szCs w:val="18"/>
              </w:rPr>
            </w:pPr>
            <w:r w:rsidRPr="00D12009">
              <w:rPr>
                <w:rFonts w:ascii="Arial" w:hAnsi="Arial" w:cs="Arial"/>
                <w:b/>
                <w:bCs/>
                <w:color w:val="000000"/>
                <w:sz w:val="18"/>
                <w:szCs w:val="18"/>
              </w:rPr>
              <w:t>URAIAN</w:t>
            </w:r>
          </w:p>
        </w:tc>
        <w:tc>
          <w:tcPr>
            <w:tcW w:w="1718" w:type="dxa"/>
            <w:tcBorders>
              <w:top w:val="single" w:sz="8" w:space="0" w:color="000000"/>
              <w:left w:val="nil"/>
              <w:bottom w:val="single" w:sz="8" w:space="0" w:color="000000"/>
              <w:right w:val="single" w:sz="8" w:space="0" w:color="000000"/>
            </w:tcBorders>
            <w:shd w:val="clear" w:color="000000" w:fill="D9D9D9"/>
            <w:vAlign w:val="center"/>
            <w:hideMark/>
          </w:tcPr>
          <w:p w14:paraId="4378B828" w14:textId="77777777" w:rsidR="004C7F1F" w:rsidRPr="00D12009" w:rsidRDefault="004C7F1F" w:rsidP="005166F6">
            <w:pPr>
              <w:spacing w:after="0" w:line="240" w:lineRule="auto"/>
              <w:jc w:val="center"/>
              <w:rPr>
                <w:rFonts w:ascii="Arial" w:hAnsi="Arial" w:cs="Arial"/>
                <w:b/>
                <w:bCs/>
                <w:color w:val="000000"/>
                <w:sz w:val="18"/>
                <w:szCs w:val="18"/>
              </w:rPr>
            </w:pPr>
            <w:r w:rsidRPr="00D12009">
              <w:rPr>
                <w:rFonts w:ascii="Arial" w:hAnsi="Arial" w:cs="Arial"/>
                <w:b/>
                <w:bCs/>
                <w:color w:val="000000"/>
                <w:sz w:val="18"/>
                <w:szCs w:val="18"/>
              </w:rPr>
              <w:t>PERUBAHAN APBD 2023</w:t>
            </w:r>
          </w:p>
        </w:tc>
        <w:tc>
          <w:tcPr>
            <w:tcW w:w="1718" w:type="dxa"/>
            <w:tcBorders>
              <w:top w:val="single" w:sz="8" w:space="0" w:color="000000"/>
              <w:left w:val="nil"/>
              <w:bottom w:val="single" w:sz="8" w:space="0" w:color="000000"/>
              <w:right w:val="single" w:sz="8" w:space="0" w:color="000000"/>
            </w:tcBorders>
            <w:shd w:val="clear" w:color="000000" w:fill="D9D9D9"/>
            <w:vAlign w:val="center"/>
            <w:hideMark/>
          </w:tcPr>
          <w:p w14:paraId="093DA655" w14:textId="77777777" w:rsidR="004C7F1F" w:rsidRPr="00D12009" w:rsidRDefault="004C7F1F" w:rsidP="005166F6">
            <w:pPr>
              <w:spacing w:after="0" w:line="240" w:lineRule="auto"/>
              <w:jc w:val="center"/>
              <w:rPr>
                <w:rFonts w:ascii="Arial" w:hAnsi="Arial" w:cs="Arial"/>
                <w:b/>
                <w:bCs/>
                <w:color w:val="000000"/>
                <w:sz w:val="18"/>
                <w:szCs w:val="18"/>
              </w:rPr>
            </w:pPr>
            <w:r w:rsidRPr="00D12009">
              <w:rPr>
                <w:rFonts w:ascii="Arial" w:hAnsi="Arial" w:cs="Arial"/>
                <w:b/>
                <w:bCs/>
                <w:color w:val="000000"/>
                <w:sz w:val="18"/>
                <w:szCs w:val="18"/>
              </w:rPr>
              <w:t xml:space="preserve"> REALISASI 2023 </w:t>
            </w:r>
          </w:p>
        </w:tc>
        <w:tc>
          <w:tcPr>
            <w:tcW w:w="1718" w:type="dxa"/>
            <w:tcBorders>
              <w:top w:val="single" w:sz="8" w:space="0" w:color="000000"/>
              <w:left w:val="nil"/>
              <w:bottom w:val="single" w:sz="8" w:space="0" w:color="000000"/>
              <w:right w:val="single" w:sz="8" w:space="0" w:color="000000"/>
            </w:tcBorders>
            <w:shd w:val="clear" w:color="000000" w:fill="D9D9D9"/>
            <w:vAlign w:val="center"/>
            <w:hideMark/>
          </w:tcPr>
          <w:p w14:paraId="1D22CF84" w14:textId="77777777" w:rsidR="004C7F1F" w:rsidRPr="00D12009" w:rsidRDefault="004C7F1F" w:rsidP="005166F6">
            <w:pPr>
              <w:spacing w:after="0" w:line="240" w:lineRule="auto"/>
              <w:jc w:val="center"/>
              <w:rPr>
                <w:rFonts w:ascii="Arial" w:hAnsi="Arial" w:cs="Arial"/>
                <w:b/>
                <w:bCs/>
                <w:color w:val="000000"/>
                <w:sz w:val="18"/>
                <w:szCs w:val="18"/>
              </w:rPr>
            </w:pPr>
            <w:r w:rsidRPr="00D12009">
              <w:rPr>
                <w:rFonts w:ascii="Arial" w:hAnsi="Arial" w:cs="Arial"/>
                <w:b/>
                <w:bCs/>
                <w:color w:val="000000"/>
                <w:sz w:val="18"/>
                <w:szCs w:val="18"/>
              </w:rPr>
              <w:t>APBD 2024</w:t>
            </w:r>
          </w:p>
        </w:tc>
        <w:tc>
          <w:tcPr>
            <w:tcW w:w="1718" w:type="dxa"/>
            <w:tcBorders>
              <w:top w:val="single" w:sz="8" w:space="0" w:color="000000"/>
              <w:left w:val="nil"/>
              <w:bottom w:val="single" w:sz="8" w:space="0" w:color="000000"/>
              <w:right w:val="single" w:sz="8" w:space="0" w:color="000000"/>
            </w:tcBorders>
            <w:shd w:val="clear" w:color="000000" w:fill="D9D9D9"/>
            <w:vAlign w:val="center"/>
            <w:hideMark/>
          </w:tcPr>
          <w:p w14:paraId="5B7FBD1D" w14:textId="77777777" w:rsidR="004C7F1F" w:rsidRPr="00D12009" w:rsidRDefault="004C7F1F" w:rsidP="005166F6">
            <w:pPr>
              <w:spacing w:after="0" w:line="240" w:lineRule="auto"/>
              <w:jc w:val="center"/>
              <w:rPr>
                <w:rFonts w:ascii="Arial" w:hAnsi="Arial" w:cs="Arial"/>
                <w:b/>
                <w:bCs/>
                <w:color w:val="000000"/>
                <w:sz w:val="18"/>
                <w:szCs w:val="18"/>
              </w:rPr>
            </w:pPr>
            <w:r w:rsidRPr="00D12009">
              <w:rPr>
                <w:rFonts w:ascii="Arial" w:hAnsi="Arial" w:cs="Arial"/>
                <w:b/>
                <w:bCs/>
                <w:color w:val="000000"/>
                <w:sz w:val="18"/>
                <w:szCs w:val="18"/>
              </w:rPr>
              <w:t>PROYEKSI RAPBD 2025</w:t>
            </w:r>
          </w:p>
        </w:tc>
      </w:tr>
      <w:tr w:rsidR="004C7F1F" w:rsidRPr="00D12009" w14:paraId="51E237FA" w14:textId="77777777" w:rsidTr="004C7F1F">
        <w:trPr>
          <w:gridAfter w:val="1"/>
          <w:wAfter w:w="222" w:type="dxa"/>
          <w:trHeight w:val="310"/>
        </w:trPr>
        <w:tc>
          <w:tcPr>
            <w:tcW w:w="737" w:type="dxa"/>
            <w:tcBorders>
              <w:top w:val="nil"/>
              <w:left w:val="single" w:sz="8" w:space="0" w:color="000000"/>
              <w:bottom w:val="single" w:sz="8" w:space="0" w:color="000000"/>
              <w:right w:val="single" w:sz="8" w:space="0" w:color="000000"/>
            </w:tcBorders>
            <w:shd w:val="clear" w:color="000000" w:fill="FFFF00"/>
            <w:hideMark/>
          </w:tcPr>
          <w:p w14:paraId="28D6C9D0" w14:textId="77777777"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4</w:t>
            </w:r>
          </w:p>
        </w:tc>
        <w:tc>
          <w:tcPr>
            <w:tcW w:w="1467" w:type="dxa"/>
            <w:tcBorders>
              <w:top w:val="nil"/>
              <w:left w:val="nil"/>
              <w:bottom w:val="single" w:sz="8" w:space="0" w:color="000000"/>
              <w:right w:val="single" w:sz="8" w:space="0" w:color="000000"/>
            </w:tcBorders>
            <w:shd w:val="clear" w:color="000000" w:fill="FFFF00"/>
            <w:hideMark/>
          </w:tcPr>
          <w:p w14:paraId="5308FB7D" w14:textId="77777777" w:rsidR="004C7F1F" w:rsidRPr="00D12009" w:rsidRDefault="004C7F1F" w:rsidP="005166F6">
            <w:pPr>
              <w:spacing w:after="0" w:line="240" w:lineRule="auto"/>
              <w:jc w:val="left"/>
              <w:rPr>
                <w:rFonts w:ascii="Arial" w:hAnsi="Arial" w:cs="Arial"/>
                <w:b/>
                <w:bCs/>
                <w:color w:val="000000"/>
                <w:sz w:val="18"/>
                <w:szCs w:val="18"/>
              </w:rPr>
            </w:pPr>
            <w:r w:rsidRPr="00D12009">
              <w:rPr>
                <w:rFonts w:ascii="Arial" w:hAnsi="Arial" w:cs="Arial"/>
                <w:b/>
                <w:bCs/>
                <w:color w:val="000000"/>
                <w:sz w:val="18"/>
                <w:szCs w:val="18"/>
              </w:rPr>
              <w:t>PENDAPATAN DAERAH</w:t>
            </w:r>
          </w:p>
        </w:tc>
        <w:tc>
          <w:tcPr>
            <w:tcW w:w="1718" w:type="dxa"/>
            <w:tcBorders>
              <w:top w:val="nil"/>
              <w:left w:val="nil"/>
              <w:bottom w:val="single" w:sz="8" w:space="0" w:color="000000"/>
              <w:right w:val="single" w:sz="8" w:space="0" w:color="000000"/>
            </w:tcBorders>
            <w:shd w:val="clear" w:color="000000" w:fill="FFFF00"/>
            <w:hideMark/>
          </w:tcPr>
          <w:p w14:paraId="1AA4DCD4" w14:textId="25FF5D81"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6,476,334,990,207 </w:t>
            </w:r>
          </w:p>
        </w:tc>
        <w:tc>
          <w:tcPr>
            <w:tcW w:w="1718" w:type="dxa"/>
            <w:tcBorders>
              <w:top w:val="nil"/>
              <w:left w:val="nil"/>
              <w:bottom w:val="single" w:sz="8" w:space="0" w:color="000000"/>
              <w:right w:val="single" w:sz="8" w:space="0" w:color="000000"/>
            </w:tcBorders>
            <w:shd w:val="clear" w:color="000000" w:fill="FFFF00"/>
            <w:hideMark/>
          </w:tcPr>
          <w:p w14:paraId="41B87281" w14:textId="50B2DA7B"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6,263,971,826,408 </w:t>
            </w:r>
          </w:p>
        </w:tc>
        <w:tc>
          <w:tcPr>
            <w:tcW w:w="1718" w:type="dxa"/>
            <w:tcBorders>
              <w:top w:val="nil"/>
              <w:left w:val="nil"/>
              <w:bottom w:val="single" w:sz="8" w:space="0" w:color="000000"/>
              <w:right w:val="single" w:sz="8" w:space="0" w:color="000000"/>
            </w:tcBorders>
            <w:shd w:val="clear" w:color="000000" w:fill="FFFF00"/>
            <w:hideMark/>
          </w:tcPr>
          <w:p w14:paraId="5C0D8F43" w14:textId="7874787F"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6,586,576,217,900 </w:t>
            </w:r>
          </w:p>
        </w:tc>
        <w:tc>
          <w:tcPr>
            <w:tcW w:w="1718" w:type="dxa"/>
            <w:tcBorders>
              <w:top w:val="nil"/>
              <w:left w:val="nil"/>
              <w:bottom w:val="single" w:sz="8" w:space="0" w:color="000000"/>
              <w:right w:val="single" w:sz="8" w:space="0" w:color="000000"/>
            </w:tcBorders>
            <w:shd w:val="clear" w:color="000000" w:fill="FFFF00"/>
            <w:hideMark/>
          </w:tcPr>
          <w:p w14:paraId="0F3DD35C" w14:textId="273F9BD8" w:rsidR="004C7F1F" w:rsidRPr="00D12009" w:rsidRDefault="004C7F1F" w:rsidP="005166F6">
            <w:pPr>
              <w:spacing w:after="0" w:line="240" w:lineRule="auto"/>
              <w:jc w:val="center"/>
              <w:rPr>
                <w:rFonts w:ascii="Arial" w:hAnsi="Arial" w:cs="Arial"/>
                <w:b/>
                <w:bCs/>
                <w:sz w:val="18"/>
                <w:szCs w:val="18"/>
              </w:rPr>
            </w:pPr>
            <w:r w:rsidRPr="00D12009">
              <w:rPr>
                <w:rFonts w:ascii="Arial" w:hAnsi="Arial" w:cs="Arial"/>
                <w:b/>
                <w:bCs/>
                <w:sz w:val="18"/>
                <w:szCs w:val="18"/>
              </w:rPr>
              <w:t xml:space="preserve">7,611,087,000,000 </w:t>
            </w:r>
          </w:p>
        </w:tc>
      </w:tr>
      <w:tr w:rsidR="004C7F1F" w:rsidRPr="00D12009" w14:paraId="3E9AF809" w14:textId="77777777" w:rsidTr="004C7F1F">
        <w:trPr>
          <w:gridAfter w:val="1"/>
          <w:wAfter w:w="222" w:type="dxa"/>
          <w:trHeight w:val="310"/>
        </w:trPr>
        <w:tc>
          <w:tcPr>
            <w:tcW w:w="737" w:type="dxa"/>
            <w:tcBorders>
              <w:top w:val="nil"/>
              <w:left w:val="single" w:sz="8" w:space="0" w:color="000000"/>
              <w:bottom w:val="single" w:sz="8" w:space="0" w:color="000000"/>
              <w:right w:val="single" w:sz="8" w:space="0" w:color="000000"/>
            </w:tcBorders>
            <w:shd w:val="clear" w:color="000000" w:fill="C6D9F1"/>
            <w:hideMark/>
          </w:tcPr>
          <w:p w14:paraId="6E8A5D91" w14:textId="77777777"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4.1</w:t>
            </w:r>
          </w:p>
        </w:tc>
        <w:tc>
          <w:tcPr>
            <w:tcW w:w="1467" w:type="dxa"/>
            <w:tcBorders>
              <w:top w:val="nil"/>
              <w:left w:val="nil"/>
              <w:bottom w:val="single" w:sz="8" w:space="0" w:color="000000"/>
              <w:right w:val="single" w:sz="8" w:space="0" w:color="000000"/>
            </w:tcBorders>
            <w:shd w:val="clear" w:color="000000" w:fill="C6D9F1"/>
            <w:hideMark/>
          </w:tcPr>
          <w:p w14:paraId="4D346528" w14:textId="77777777" w:rsidR="004C7F1F" w:rsidRPr="00D12009" w:rsidRDefault="004C7F1F" w:rsidP="005166F6">
            <w:pPr>
              <w:spacing w:after="0" w:line="240" w:lineRule="auto"/>
              <w:jc w:val="left"/>
              <w:rPr>
                <w:rFonts w:ascii="Arial" w:hAnsi="Arial" w:cs="Arial"/>
                <w:b/>
                <w:bCs/>
                <w:color w:val="000000"/>
                <w:sz w:val="18"/>
                <w:szCs w:val="18"/>
              </w:rPr>
            </w:pPr>
            <w:r w:rsidRPr="00D12009">
              <w:rPr>
                <w:rFonts w:ascii="Arial" w:hAnsi="Arial" w:cs="Arial"/>
                <w:b/>
                <w:bCs/>
                <w:color w:val="000000"/>
                <w:sz w:val="18"/>
                <w:szCs w:val="18"/>
              </w:rPr>
              <w:t>PENDAPATAN ASLI DAERAH (PAD)</w:t>
            </w:r>
          </w:p>
        </w:tc>
        <w:tc>
          <w:tcPr>
            <w:tcW w:w="1718" w:type="dxa"/>
            <w:tcBorders>
              <w:top w:val="nil"/>
              <w:left w:val="nil"/>
              <w:bottom w:val="single" w:sz="8" w:space="0" w:color="000000"/>
              <w:right w:val="single" w:sz="8" w:space="0" w:color="000000"/>
            </w:tcBorders>
            <w:shd w:val="clear" w:color="000000" w:fill="C6D9F1"/>
            <w:hideMark/>
          </w:tcPr>
          <w:p w14:paraId="6E199582" w14:textId="4EF4F00F"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3,034,554,065,207 </w:t>
            </w:r>
          </w:p>
        </w:tc>
        <w:tc>
          <w:tcPr>
            <w:tcW w:w="1718" w:type="dxa"/>
            <w:tcBorders>
              <w:top w:val="nil"/>
              <w:left w:val="nil"/>
              <w:bottom w:val="single" w:sz="8" w:space="0" w:color="000000"/>
              <w:right w:val="single" w:sz="8" w:space="0" w:color="000000"/>
            </w:tcBorders>
            <w:shd w:val="clear" w:color="000000" w:fill="C6D9F1"/>
            <w:hideMark/>
          </w:tcPr>
          <w:p w14:paraId="66897E3B" w14:textId="25AA57FA"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2,784,868,190,769 </w:t>
            </w:r>
          </w:p>
        </w:tc>
        <w:tc>
          <w:tcPr>
            <w:tcW w:w="1718" w:type="dxa"/>
            <w:tcBorders>
              <w:top w:val="nil"/>
              <w:left w:val="nil"/>
              <w:bottom w:val="single" w:sz="8" w:space="0" w:color="000000"/>
              <w:right w:val="single" w:sz="8" w:space="0" w:color="000000"/>
            </w:tcBorders>
            <w:shd w:val="clear" w:color="000000" w:fill="C6D9F1"/>
            <w:hideMark/>
          </w:tcPr>
          <w:p w14:paraId="43BC8DC0" w14:textId="12FDD436"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3,118,242,050,900 </w:t>
            </w:r>
          </w:p>
        </w:tc>
        <w:tc>
          <w:tcPr>
            <w:tcW w:w="1718" w:type="dxa"/>
            <w:tcBorders>
              <w:top w:val="nil"/>
              <w:left w:val="nil"/>
              <w:bottom w:val="single" w:sz="8" w:space="0" w:color="000000"/>
              <w:right w:val="single" w:sz="8" w:space="0" w:color="000000"/>
            </w:tcBorders>
            <w:shd w:val="clear" w:color="000000" w:fill="C6D9F1"/>
            <w:hideMark/>
          </w:tcPr>
          <w:p w14:paraId="3396E34E" w14:textId="2EC2CC8C" w:rsidR="004C7F1F" w:rsidRPr="00D12009" w:rsidRDefault="004C7F1F" w:rsidP="005166F6">
            <w:pPr>
              <w:spacing w:after="0" w:line="240" w:lineRule="auto"/>
              <w:jc w:val="center"/>
              <w:rPr>
                <w:rFonts w:ascii="Arial" w:hAnsi="Arial" w:cs="Arial"/>
                <w:b/>
                <w:bCs/>
                <w:sz w:val="18"/>
                <w:szCs w:val="18"/>
              </w:rPr>
            </w:pPr>
            <w:r w:rsidRPr="00D12009">
              <w:rPr>
                <w:rFonts w:ascii="Arial" w:hAnsi="Arial" w:cs="Arial"/>
                <w:b/>
                <w:bCs/>
                <w:sz w:val="18"/>
                <w:szCs w:val="18"/>
              </w:rPr>
              <w:t xml:space="preserve">2,632,049,454,160 </w:t>
            </w:r>
          </w:p>
        </w:tc>
      </w:tr>
      <w:tr w:rsidR="004C7F1F" w:rsidRPr="00D12009" w14:paraId="580BC07A" w14:textId="77777777" w:rsidTr="004C7F1F">
        <w:trPr>
          <w:gridAfter w:val="1"/>
          <w:wAfter w:w="222" w:type="dxa"/>
          <w:trHeight w:val="307"/>
        </w:trPr>
        <w:tc>
          <w:tcPr>
            <w:tcW w:w="737" w:type="dxa"/>
            <w:tcBorders>
              <w:top w:val="nil"/>
              <w:left w:val="single" w:sz="8" w:space="0" w:color="000000"/>
              <w:bottom w:val="single" w:sz="8" w:space="0" w:color="000000"/>
              <w:right w:val="single" w:sz="8" w:space="0" w:color="000000"/>
            </w:tcBorders>
            <w:shd w:val="clear" w:color="auto" w:fill="auto"/>
            <w:hideMark/>
          </w:tcPr>
          <w:p w14:paraId="5A2A3CCC" w14:textId="77777777" w:rsidR="004C7F1F" w:rsidRPr="00D12009" w:rsidRDefault="004C7F1F" w:rsidP="005166F6">
            <w:pPr>
              <w:spacing w:after="0" w:line="240" w:lineRule="auto"/>
              <w:jc w:val="left"/>
              <w:rPr>
                <w:rFonts w:ascii="Arial" w:hAnsi="Arial" w:cs="Arial"/>
                <w:color w:val="000000"/>
                <w:sz w:val="18"/>
                <w:szCs w:val="18"/>
              </w:rPr>
            </w:pPr>
            <w:r w:rsidRPr="00D12009">
              <w:rPr>
                <w:rFonts w:ascii="Arial" w:hAnsi="Arial" w:cs="Arial"/>
                <w:color w:val="000000"/>
                <w:sz w:val="18"/>
                <w:szCs w:val="18"/>
              </w:rPr>
              <w:t>4.1.01</w:t>
            </w:r>
          </w:p>
        </w:tc>
        <w:tc>
          <w:tcPr>
            <w:tcW w:w="1467" w:type="dxa"/>
            <w:tcBorders>
              <w:top w:val="nil"/>
              <w:left w:val="nil"/>
              <w:bottom w:val="single" w:sz="8" w:space="0" w:color="000000"/>
              <w:right w:val="single" w:sz="8" w:space="0" w:color="000000"/>
            </w:tcBorders>
            <w:shd w:val="clear" w:color="auto" w:fill="auto"/>
            <w:hideMark/>
          </w:tcPr>
          <w:p w14:paraId="216B3B8C" w14:textId="77777777" w:rsidR="004C7F1F" w:rsidRPr="00D12009" w:rsidRDefault="004C7F1F" w:rsidP="005166F6">
            <w:pPr>
              <w:spacing w:after="0" w:line="240" w:lineRule="auto"/>
              <w:jc w:val="left"/>
              <w:rPr>
                <w:rFonts w:ascii="Arial" w:hAnsi="Arial" w:cs="Arial"/>
                <w:color w:val="000000"/>
                <w:sz w:val="18"/>
                <w:szCs w:val="18"/>
              </w:rPr>
            </w:pPr>
            <w:r w:rsidRPr="00D12009">
              <w:rPr>
                <w:rFonts w:ascii="Arial" w:hAnsi="Arial" w:cs="Arial"/>
                <w:color w:val="000000"/>
                <w:sz w:val="18"/>
                <w:szCs w:val="18"/>
              </w:rPr>
              <w:t>Pajak Daerah</w:t>
            </w:r>
          </w:p>
        </w:tc>
        <w:tc>
          <w:tcPr>
            <w:tcW w:w="1718" w:type="dxa"/>
            <w:tcBorders>
              <w:top w:val="nil"/>
              <w:left w:val="nil"/>
              <w:bottom w:val="single" w:sz="8" w:space="0" w:color="000000"/>
              <w:right w:val="single" w:sz="8" w:space="0" w:color="000000"/>
            </w:tcBorders>
            <w:shd w:val="clear" w:color="auto" w:fill="auto"/>
            <w:hideMark/>
          </w:tcPr>
          <w:p w14:paraId="29D830BE" w14:textId="025BC877"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2,463,434,564,594 </w:t>
            </w:r>
          </w:p>
        </w:tc>
        <w:tc>
          <w:tcPr>
            <w:tcW w:w="1718" w:type="dxa"/>
            <w:tcBorders>
              <w:top w:val="nil"/>
              <w:left w:val="nil"/>
              <w:bottom w:val="single" w:sz="8" w:space="0" w:color="000000"/>
              <w:right w:val="single" w:sz="8" w:space="0" w:color="000000"/>
            </w:tcBorders>
            <w:shd w:val="clear" w:color="auto" w:fill="auto"/>
            <w:hideMark/>
          </w:tcPr>
          <w:p w14:paraId="65D2BC6B" w14:textId="4E4A831C"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2,236,722,695,545 </w:t>
            </w:r>
          </w:p>
        </w:tc>
        <w:tc>
          <w:tcPr>
            <w:tcW w:w="1718" w:type="dxa"/>
            <w:tcBorders>
              <w:top w:val="nil"/>
              <w:left w:val="nil"/>
              <w:bottom w:val="single" w:sz="8" w:space="0" w:color="000000"/>
              <w:right w:val="single" w:sz="8" w:space="0" w:color="000000"/>
            </w:tcBorders>
            <w:shd w:val="clear" w:color="auto" w:fill="auto"/>
            <w:hideMark/>
          </w:tcPr>
          <w:p w14:paraId="60933514" w14:textId="336993A1"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2,554,336,907,537 </w:t>
            </w:r>
          </w:p>
        </w:tc>
        <w:tc>
          <w:tcPr>
            <w:tcW w:w="1718" w:type="dxa"/>
            <w:tcBorders>
              <w:top w:val="nil"/>
              <w:left w:val="nil"/>
              <w:bottom w:val="single" w:sz="8" w:space="0" w:color="000000"/>
              <w:right w:val="single" w:sz="8" w:space="0" w:color="000000"/>
            </w:tcBorders>
            <w:shd w:val="clear" w:color="auto" w:fill="auto"/>
            <w:hideMark/>
          </w:tcPr>
          <w:p w14:paraId="0A6822CD" w14:textId="022DE1CB" w:rsidR="004C7F1F" w:rsidRPr="00D12009" w:rsidRDefault="004C7F1F" w:rsidP="005166F6">
            <w:pPr>
              <w:spacing w:after="0" w:line="240" w:lineRule="auto"/>
              <w:jc w:val="center"/>
              <w:rPr>
                <w:rFonts w:ascii="Arial" w:hAnsi="Arial" w:cs="Arial"/>
                <w:sz w:val="18"/>
                <w:szCs w:val="18"/>
              </w:rPr>
            </w:pPr>
            <w:r w:rsidRPr="00D12009">
              <w:rPr>
                <w:rFonts w:ascii="Arial" w:hAnsi="Arial" w:cs="Arial"/>
                <w:sz w:val="18"/>
                <w:szCs w:val="18"/>
              </w:rPr>
              <w:t xml:space="preserve">2,271,388,175,331 </w:t>
            </w:r>
          </w:p>
        </w:tc>
      </w:tr>
      <w:tr w:rsidR="004C7F1F" w:rsidRPr="00D12009" w14:paraId="320517F4" w14:textId="77777777" w:rsidTr="004C7F1F">
        <w:trPr>
          <w:gridAfter w:val="1"/>
          <w:wAfter w:w="222" w:type="dxa"/>
          <w:trHeight w:val="310"/>
        </w:trPr>
        <w:tc>
          <w:tcPr>
            <w:tcW w:w="737" w:type="dxa"/>
            <w:tcBorders>
              <w:top w:val="nil"/>
              <w:left w:val="single" w:sz="8" w:space="0" w:color="000000"/>
              <w:bottom w:val="single" w:sz="8" w:space="0" w:color="000000"/>
              <w:right w:val="single" w:sz="8" w:space="0" w:color="000000"/>
            </w:tcBorders>
            <w:shd w:val="clear" w:color="auto" w:fill="auto"/>
            <w:hideMark/>
          </w:tcPr>
          <w:p w14:paraId="55E3F664" w14:textId="77777777" w:rsidR="004C7F1F" w:rsidRPr="00D12009" w:rsidRDefault="004C7F1F" w:rsidP="005166F6">
            <w:pPr>
              <w:spacing w:after="0" w:line="240" w:lineRule="auto"/>
              <w:jc w:val="left"/>
              <w:rPr>
                <w:rFonts w:ascii="Arial" w:hAnsi="Arial" w:cs="Arial"/>
                <w:color w:val="000000"/>
                <w:sz w:val="18"/>
                <w:szCs w:val="18"/>
              </w:rPr>
            </w:pPr>
            <w:r w:rsidRPr="00D12009">
              <w:rPr>
                <w:rFonts w:ascii="Arial" w:hAnsi="Arial" w:cs="Arial"/>
                <w:color w:val="000000"/>
                <w:sz w:val="18"/>
                <w:szCs w:val="18"/>
              </w:rPr>
              <w:t>4.1.02</w:t>
            </w:r>
          </w:p>
        </w:tc>
        <w:tc>
          <w:tcPr>
            <w:tcW w:w="1467" w:type="dxa"/>
            <w:tcBorders>
              <w:top w:val="nil"/>
              <w:left w:val="nil"/>
              <w:bottom w:val="single" w:sz="8" w:space="0" w:color="000000"/>
              <w:right w:val="single" w:sz="8" w:space="0" w:color="000000"/>
            </w:tcBorders>
            <w:shd w:val="clear" w:color="auto" w:fill="auto"/>
            <w:hideMark/>
          </w:tcPr>
          <w:p w14:paraId="25702DA6" w14:textId="77777777" w:rsidR="004C7F1F" w:rsidRPr="00D12009" w:rsidRDefault="004C7F1F" w:rsidP="005166F6">
            <w:pPr>
              <w:spacing w:after="0" w:line="240" w:lineRule="auto"/>
              <w:jc w:val="left"/>
              <w:rPr>
                <w:rFonts w:ascii="Arial" w:hAnsi="Arial" w:cs="Arial"/>
                <w:color w:val="000000"/>
                <w:sz w:val="18"/>
                <w:szCs w:val="18"/>
              </w:rPr>
            </w:pPr>
            <w:proofErr w:type="spellStart"/>
            <w:r w:rsidRPr="00D12009">
              <w:rPr>
                <w:rFonts w:ascii="Arial" w:hAnsi="Arial" w:cs="Arial"/>
                <w:color w:val="000000"/>
                <w:sz w:val="18"/>
                <w:szCs w:val="18"/>
              </w:rPr>
              <w:t>Retribusi</w:t>
            </w:r>
            <w:proofErr w:type="spellEnd"/>
            <w:r w:rsidRPr="00D12009">
              <w:rPr>
                <w:rFonts w:ascii="Arial" w:hAnsi="Arial" w:cs="Arial"/>
                <w:color w:val="000000"/>
                <w:sz w:val="18"/>
                <w:szCs w:val="18"/>
              </w:rPr>
              <w:t xml:space="preserve"> Daerah</w:t>
            </w:r>
          </w:p>
        </w:tc>
        <w:tc>
          <w:tcPr>
            <w:tcW w:w="1718" w:type="dxa"/>
            <w:tcBorders>
              <w:top w:val="nil"/>
              <w:left w:val="nil"/>
              <w:bottom w:val="single" w:sz="8" w:space="0" w:color="000000"/>
              <w:right w:val="single" w:sz="8" w:space="0" w:color="000000"/>
            </w:tcBorders>
            <w:shd w:val="clear" w:color="auto" w:fill="auto"/>
            <w:hideMark/>
          </w:tcPr>
          <w:p w14:paraId="5B94128B" w14:textId="162636B4"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22,691,509,656 </w:t>
            </w:r>
          </w:p>
        </w:tc>
        <w:tc>
          <w:tcPr>
            <w:tcW w:w="1718" w:type="dxa"/>
            <w:tcBorders>
              <w:top w:val="nil"/>
              <w:left w:val="nil"/>
              <w:bottom w:val="single" w:sz="8" w:space="0" w:color="000000"/>
              <w:right w:val="single" w:sz="8" w:space="0" w:color="000000"/>
            </w:tcBorders>
            <w:shd w:val="clear" w:color="auto" w:fill="auto"/>
            <w:hideMark/>
          </w:tcPr>
          <w:p w14:paraId="5A984526" w14:textId="1B94BA9E"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16,049,240,433 </w:t>
            </w:r>
          </w:p>
        </w:tc>
        <w:tc>
          <w:tcPr>
            <w:tcW w:w="1718" w:type="dxa"/>
            <w:tcBorders>
              <w:top w:val="nil"/>
              <w:left w:val="nil"/>
              <w:bottom w:val="single" w:sz="8" w:space="0" w:color="000000"/>
              <w:right w:val="single" w:sz="8" w:space="0" w:color="000000"/>
            </w:tcBorders>
            <w:shd w:val="clear" w:color="auto" w:fill="auto"/>
            <w:hideMark/>
          </w:tcPr>
          <w:p w14:paraId="1EA196CD" w14:textId="74514EE4"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384,295,538,231 </w:t>
            </w:r>
          </w:p>
        </w:tc>
        <w:tc>
          <w:tcPr>
            <w:tcW w:w="1718" w:type="dxa"/>
            <w:tcBorders>
              <w:top w:val="nil"/>
              <w:left w:val="nil"/>
              <w:bottom w:val="single" w:sz="8" w:space="0" w:color="000000"/>
              <w:right w:val="single" w:sz="8" w:space="0" w:color="000000"/>
            </w:tcBorders>
            <w:shd w:val="clear" w:color="auto" w:fill="auto"/>
            <w:hideMark/>
          </w:tcPr>
          <w:p w14:paraId="382301B4" w14:textId="353BCE70" w:rsidR="004C7F1F" w:rsidRPr="00D12009" w:rsidRDefault="004C7F1F" w:rsidP="005166F6">
            <w:pPr>
              <w:spacing w:after="0" w:line="240" w:lineRule="auto"/>
              <w:jc w:val="center"/>
              <w:rPr>
                <w:rFonts w:ascii="Arial" w:hAnsi="Arial" w:cs="Arial"/>
                <w:sz w:val="18"/>
                <w:szCs w:val="18"/>
              </w:rPr>
            </w:pPr>
            <w:r w:rsidRPr="00D12009">
              <w:rPr>
                <w:rFonts w:ascii="Arial" w:hAnsi="Arial" w:cs="Arial"/>
                <w:sz w:val="18"/>
                <w:szCs w:val="18"/>
              </w:rPr>
              <w:t xml:space="preserve">360,661,278,829 </w:t>
            </w:r>
          </w:p>
        </w:tc>
      </w:tr>
      <w:tr w:rsidR="004C7F1F" w:rsidRPr="00D12009" w14:paraId="5D597898" w14:textId="77777777" w:rsidTr="004C7F1F">
        <w:trPr>
          <w:gridAfter w:val="1"/>
          <w:wAfter w:w="222" w:type="dxa"/>
          <w:trHeight w:val="488"/>
        </w:trPr>
        <w:tc>
          <w:tcPr>
            <w:tcW w:w="737" w:type="dxa"/>
            <w:tcBorders>
              <w:top w:val="nil"/>
              <w:left w:val="single" w:sz="8" w:space="0" w:color="000000"/>
              <w:bottom w:val="single" w:sz="8" w:space="0" w:color="000000"/>
              <w:right w:val="single" w:sz="8" w:space="0" w:color="000000"/>
            </w:tcBorders>
            <w:shd w:val="clear" w:color="auto" w:fill="auto"/>
            <w:hideMark/>
          </w:tcPr>
          <w:p w14:paraId="0874C303" w14:textId="77777777" w:rsidR="004C7F1F" w:rsidRPr="00D12009" w:rsidRDefault="004C7F1F" w:rsidP="005166F6">
            <w:pPr>
              <w:spacing w:after="0" w:line="240" w:lineRule="auto"/>
              <w:jc w:val="left"/>
              <w:rPr>
                <w:rFonts w:ascii="Arial" w:hAnsi="Arial" w:cs="Arial"/>
                <w:color w:val="000000"/>
                <w:sz w:val="18"/>
                <w:szCs w:val="18"/>
              </w:rPr>
            </w:pPr>
            <w:r w:rsidRPr="00D12009">
              <w:rPr>
                <w:rFonts w:ascii="Arial" w:hAnsi="Arial" w:cs="Arial"/>
                <w:color w:val="000000"/>
                <w:sz w:val="18"/>
                <w:szCs w:val="18"/>
              </w:rPr>
              <w:t>4.1.03</w:t>
            </w:r>
          </w:p>
        </w:tc>
        <w:tc>
          <w:tcPr>
            <w:tcW w:w="1467" w:type="dxa"/>
            <w:tcBorders>
              <w:top w:val="nil"/>
              <w:left w:val="nil"/>
              <w:bottom w:val="single" w:sz="8" w:space="0" w:color="000000"/>
              <w:right w:val="single" w:sz="8" w:space="0" w:color="000000"/>
            </w:tcBorders>
            <w:shd w:val="clear" w:color="auto" w:fill="auto"/>
            <w:hideMark/>
          </w:tcPr>
          <w:p w14:paraId="0269F5A1" w14:textId="77777777" w:rsidR="004C7F1F" w:rsidRPr="00D12009" w:rsidRDefault="004C7F1F" w:rsidP="005166F6">
            <w:pPr>
              <w:spacing w:after="0" w:line="240" w:lineRule="auto"/>
              <w:jc w:val="left"/>
              <w:rPr>
                <w:rFonts w:ascii="Arial" w:hAnsi="Arial" w:cs="Arial"/>
                <w:color w:val="000000"/>
                <w:sz w:val="18"/>
                <w:szCs w:val="18"/>
              </w:rPr>
            </w:pPr>
            <w:r w:rsidRPr="00D12009">
              <w:rPr>
                <w:rFonts w:ascii="Arial" w:hAnsi="Arial" w:cs="Arial"/>
                <w:color w:val="000000"/>
                <w:sz w:val="18"/>
                <w:szCs w:val="18"/>
              </w:rPr>
              <w:t xml:space="preserve">Hasil </w:t>
            </w:r>
            <w:proofErr w:type="spellStart"/>
            <w:r w:rsidRPr="00D12009">
              <w:rPr>
                <w:rFonts w:ascii="Arial" w:hAnsi="Arial" w:cs="Arial"/>
                <w:color w:val="000000"/>
                <w:sz w:val="18"/>
                <w:szCs w:val="18"/>
              </w:rPr>
              <w:t>Pengelolaan</w:t>
            </w:r>
            <w:proofErr w:type="spellEnd"/>
            <w:r w:rsidRPr="00D12009">
              <w:rPr>
                <w:rFonts w:ascii="Arial" w:hAnsi="Arial" w:cs="Arial"/>
                <w:color w:val="000000"/>
                <w:sz w:val="18"/>
                <w:szCs w:val="18"/>
              </w:rPr>
              <w:t xml:space="preserve"> </w:t>
            </w:r>
            <w:proofErr w:type="spellStart"/>
            <w:r w:rsidRPr="00D12009">
              <w:rPr>
                <w:rFonts w:ascii="Arial" w:hAnsi="Arial" w:cs="Arial"/>
                <w:color w:val="000000"/>
                <w:sz w:val="18"/>
                <w:szCs w:val="18"/>
              </w:rPr>
              <w:t>Kekayaan</w:t>
            </w:r>
            <w:proofErr w:type="spellEnd"/>
            <w:r w:rsidRPr="00D12009">
              <w:rPr>
                <w:rFonts w:ascii="Arial" w:hAnsi="Arial" w:cs="Arial"/>
                <w:color w:val="000000"/>
                <w:sz w:val="18"/>
                <w:szCs w:val="18"/>
              </w:rPr>
              <w:t xml:space="preserve"> Daerah yang </w:t>
            </w:r>
            <w:proofErr w:type="spellStart"/>
            <w:r w:rsidRPr="00D12009">
              <w:rPr>
                <w:rFonts w:ascii="Arial" w:hAnsi="Arial" w:cs="Arial"/>
                <w:color w:val="000000"/>
                <w:sz w:val="18"/>
                <w:szCs w:val="18"/>
              </w:rPr>
              <w:t>Dipisahkan</w:t>
            </w:r>
            <w:proofErr w:type="spellEnd"/>
          </w:p>
        </w:tc>
        <w:tc>
          <w:tcPr>
            <w:tcW w:w="1718" w:type="dxa"/>
            <w:tcBorders>
              <w:top w:val="nil"/>
              <w:left w:val="nil"/>
              <w:bottom w:val="single" w:sz="8" w:space="0" w:color="000000"/>
              <w:right w:val="single" w:sz="8" w:space="0" w:color="000000"/>
            </w:tcBorders>
            <w:shd w:val="clear" w:color="auto" w:fill="auto"/>
            <w:hideMark/>
          </w:tcPr>
          <w:p w14:paraId="3600C30F" w14:textId="530D5715"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117,277,113,555 </w:t>
            </w:r>
          </w:p>
        </w:tc>
        <w:tc>
          <w:tcPr>
            <w:tcW w:w="1718" w:type="dxa"/>
            <w:tcBorders>
              <w:top w:val="nil"/>
              <w:left w:val="nil"/>
              <w:bottom w:val="single" w:sz="8" w:space="0" w:color="000000"/>
              <w:right w:val="single" w:sz="8" w:space="0" w:color="000000"/>
            </w:tcBorders>
            <w:shd w:val="clear" w:color="auto" w:fill="auto"/>
            <w:hideMark/>
          </w:tcPr>
          <w:p w14:paraId="5647D850" w14:textId="33C7F306"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117,084,599,941 </w:t>
            </w:r>
          </w:p>
        </w:tc>
        <w:tc>
          <w:tcPr>
            <w:tcW w:w="1718" w:type="dxa"/>
            <w:tcBorders>
              <w:top w:val="nil"/>
              <w:left w:val="nil"/>
              <w:bottom w:val="single" w:sz="8" w:space="0" w:color="000000"/>
              <w:right w:val="single" w:sz="8" w:space="0" w:color="000000"/>
            </w:tcBorders>
            <w:shd w:val="clear" w:color="auto" w:fill="auto"/>
            <w:hideMark/>
          </w:tcPr>
          <w:p w14:paraId="1D4258F2" w14:textId="6E4C8500"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125,495,605,132 </w:t>
            </w:r>
          </w:p>
        </w:tc>
        <w:tc>
          <w:tcPr>
            <w:tcW w:w="1718" w:type="dxa"/>
            <w:tcBorders>
              <w:top w:val="nil"/>
              <w:left w:val="nil"/>
              <w:bottom w:val="single" w:sz="8" w:space="0" w:color="000000"/>
              <w:right w:val="single" w:sz="8" w:space="0" w:color="000000"/>
            </w:tcBorders>
            <w:shd w:val="clear" w:color="auto" w:fill="auto"/>
            <w:hideMark/>
          </w:tcPr>
          <w:p w14:paraId="155AF443" w14:textId="526B602D" w:rsidR="004C7F1F" w:rsidRPr="00D12009" w:rsidRDefault="004C7F1F" w:rsidP="005166F6">
            <w:pPr>
              <w:spacing w:after="0" w:line="240" w:lineRule="auto"/>
              <w:jc w:val="right"/>
              <w:rPr>
                <w:rFonts w:ascii="Arial" w:hAnsi="Arial" w:cs="Arial"/>
                <w:sz w:val="18"/>
                <w:szCs w:val="18"/>
              </w:rPr>
            </w:pPr>
            <w:r w:rsidRPr="00D12009">
              <w:rPr>
                <w:rFonts w:ascii="Arial" w:hAnsi="Arial" w:cs="Arial"/>
                <w:sz w:val="18"/>
                <w:szCs w:val="18"/>
              </w:rPr>
              <w:t xml:space="preserve">125,495,605,132 </w:t>
            </w:r>
          </w:p>
        </w:tc>
      </w:tr>
      <w:tr w:rsidR="004C7F1F" w:rsidRPr="00D12009" w14:paraId="1B920B40" w14:textId="77777777" w:rsidTr="004C7F1F">
        <w:trPr>
          <w:gridAfter w:val="1"/>
          <w:wAfter w:w="222" w:type="dxa"/>
          <w:trHeight w:val="399"/>
        </w:trPr>
        <w:tc>
          <w:tcPr>
            <w:tcW w:w="737" w:type="dxa"/>
            <w:vMerge w:val="restart"/>
            <w:tcBorders>
              <w:top w:val="nil"/>
              <w:left w:val="single" w:sz="8" w:space="0" w:color="000000"/>
              <w:bottom w:val="single" w:sz="8" w:space="0" w:color="000000"/>
              <w:right w:val="single" w:sz="8" w:space="0" w:color="000000"/>
            </w:tcBorders>
            <w:shd w:val="clear" w:color="auto" w:fill="auto"/>
            <w:hideMark/>
          </w:tcPr>
          <w:p w14:paraId="4C743948" w14:textId="77777777" w:rsidR="004C7F1F" w:rsidRPr="00D12009" w:rsidRDefault="004C7F1F" w:rsidP="005166F6">
            <w:pPr>
              <w:spacing w:after="0" w:line="240" w:lineRule="auto"/>
              <w:jc w:val="left"/>
              <w:rPr>
                <w:rFonts w:ascii="Arial" w:hAnsi="Arial" w:cs="Arial"/>
                <w:color w:val="000000"/>
                <w:sz w:val="18"/>
                <w:szCs w:val="18"/>
              </w:rPr>
            </w:pPr>
            <w:r w:rsidRPr="00D12009">
              <w:rPr>
                <w:rFonts w:ascii="Arial" w:hAnsi="Arial" w:cs="Arial"/>
                <w:color w:val="000000"/>
                <w:sz w:val="18"/>
                <w:szCs w:val="18"/>
              </w:rPr>
              <w:t>4.1.04</w:t>
            </w:r>
          </w:p>
        </w:tc>
        <w:tc>
          <w:tcPr>
            <w:tcW w:w="1467" w:type="dxa"/>
            <w:vMerge w:val="restart"/>
            <w:tcBorders>
              <w:top w:val="nil"/>
              <w:left w:val="single" w:sz="8" w:space="0" w:color="000000"/>
              <w:bottom w:val="single" w:sz="8" w:space="0" w:color="000000"/>
              <w:right w:val="single" w:sz="8" w:space="0" w:color="000000"/>
            </w:tcBorders>
            <w:shd w:val="clear" w:color="auto" w:fill="auto"/>
            <w:hideMark/>
          </w:tcPr>
          <w:p w14:paraId="21C665BC" w14:textId="77777777" w:rsidR="004C7F1F" w:rsidRPr="00D12009" w:rsidRDefault="004C7F1F" w:rsidP="005166F6">
            <w:pPr>
              <w:spacing w:after="0" w:line="240" w:lineRule="auto"/>
              <w:jc w:val="left"/>
              <w:rPr>
                <w:rFonts w:ascii="Arial" w:hAnsi="Arial" w:cs="Arial"/>
                <w:color w:val="000000"/>
                <w:sz w:val="18"/>
                <w:szCs w:val="18"/>
              </w:rPr>
            </w:pPr>
            <w:r w:rsidRPr="00D12009">
              <w:rPr>
                <w:rFonts w:ascii="Arial" w:hAnsi="Arial" w:cs="Arial"/>
                <w:color w:val="000000"/>
                <w:sz w:val="18"/>
                <w:szCs w:val="18"/>
              </w:rPr>
              <w:t>Lain-lain PAD yang Sah</w:t>
            </w:r>
          </w:p>
        </w:tc>
        <w:tc>
          <w:tcPr>
            <w:tcW w:w="1718" w:type="dxa"/>
            <w:vMerge w:val="restart"/>
            <w:tcBorders>
              <w:top w:val="nil"/>
              <w:left w:val="single" w:sz="8" w:space="0" w:color="000000"/>
              <w:bottom w:val="single" w:sz="8" w:space="0" w:color="000000"/>
              <w:right w:val="single" w:sz="8" w:space="0" w:color="000000"/>
            </w:tcBorders>
            <w:shd w:val="clear" w:color="auto" w:fill="auto"/>
            <w:hideMark/>
          </w:tcPr>
          <w:p w14:paraId="5339AA53" w14:textId="41D29A3E"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431,150,877,402 </w:t>
            </w:r>
          </w:p>
        </w:tc>
        <w:tc>
          <w:tcPr>
            <w:tcW w:w="1718" w:type="dxa"/>
            <w:vMerge w:val="restart"/>
            <w:tcBorders>
              <w:top w:val="nil"/>
              <w:left w:val="single" w:sz="8" w:space="0" w:color="000000"/>
              <w:bottom w:val="single" w:sz="8" w:space="0" w:color="000000"/>
              <w:right w:val="single" w:sz="8" w:space="0" w:color="000000"/>
            </w:tcBorders>
            <w:shd w:val="clear" w:color="auto" w:fill="auto"/>
            <w:hideMark/>
          </w:tcPr>
          <w:p w14:paraId="66480180" w14:textId="18C30CCA"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415,011,654,850 </w:t>
            </w:r>
          </w:p>
        </w:tc>
        <w:tc>
          <w:tcPr>
            <w:tcW w:w="1718" w:type="dxa"/>
            <w:vMerge w:val="restart"/>
            <w:tcBorders>
              <w:top w:val="nil"/>
              <w:left w:val="single" w:sz="8" w:space="0" w:color="000000"/>
              <w:bottom w:val="single" w:sz="8" w:space="0" w:color="000000"/>
              <w:right w:val="single" w:sz="8" w:space="0" w:color="000000"/>
            </w:tcBorders>
            <w:shd w:val="clear" w:color="auto" w:fill="auto"/>
            <w:hideMark/>
          </w:tcPr>
          <w:p w14:paraId="736E730C" w14:textId="08973ABA"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54,114,000,000 </w:t>
            </w:r>
          </w:p>
        </w:tc>
        <w:tc>
          <w:tcPr>
            <w:tcW w:w="1718" w:type="dxa"/>
            <w:vMerge w:val="restart"/>
            <w:tcBorders>
              <w:top w:val="nil"/>
              <w:left w:val="single" w:sz="8" w:space="0" w:color="000000"/>
              <w:bottom w:val="single" w:sz="8" w:space="0" w:color="000000"/>
              <w:right w:val="single" w:sz="8" w:space="0" w:color="000000"/>
            </w:tcBorders>
            <w:shd w:val="clear" w:color="auto" w:fill="auto"/>
            <w:hideMark/>
          </w:tcPr>
          <w:p w14:paraId="6F40949C" w14:textId="7C5585BF"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54,114,000,000 </w:t>
            </w:r>
          </w:p>
        </w:tc>
      </w:tr>
      <w:tr w:rsidR="004C7F1F" w:rsidRPr="00D12009" w14:paraId="4ED88AAD" w14:textId="77777777" w:rsidTr="004C7F1F">
        <w:trPr>
          <w:trHeight w:val="71"/>
        </w:trPr>
        <w:tc>
          <w:tcPr>
            <w:tcW w:w="737" w:type="dxa"/>
            <w:vMerge/>
            <w:tcBorders>
              <w:top w:val="nil"/>
              <w:left w:val="single" w:sz="8" w:space="0" w:color="000000"/>
              <w:bottom w:val="single" w:sz="8" w:space="0" w:color="000000"/>
              <w:right w:val="single" w:sz="8" w:space="0" w:color="000000"/>
            </w:tcBorders>
            <w:shd w:val="clear" w:color="auto" w:fill="auto"/>
            <w:hideMark/>
          </w:tcPr>
          <w:p w14:paraId="4CC6635A" w14:textId="77777777" w:rsidR="004C7F1F" w:rsidRPr="00D12009" w:rsidRDefault="004C7F1F" w:rsidP="005166F6">
            <w:pPr>
              <w:spacing w:after="0" w:line="240" w:lineRule="auto"/>
              <w:jc w:val="left"/>
              <w:rPr>
                <w:rFonts w:ascii="Arial" w:hAnsi="Arial" w:cs="Arial"/>
                <w:color w:val="000000"/>
                <w:sz w:val="18"/>
                <w:szCs w:val="18"/>
              </w:rPr>
            </w:pPr>
          </w:p>
        </w:tc>
        <w:tc>
          <w:tcPr>
            <w:tcW w:w="1467" w:type="dxa"/>
            <w:vMerge/>
            <w:tcBorders>
              <w:top w:val="nil"/>
              <w:left w:val="single" w:sz="8" w:space="0" w:color="000000"/>
              <w:bottom w:val="single" w:sz="8" w:space="0" w:color="000000"/>
              <w:right w:val="single" w:sz="8" w:space="0" w:color="000000"/>
            </w:tcBorders>
            <w:shd w:val="clear" w:color="auto" w:fill="auto"/>
            <w:hideMark/>
          </w:tcPr>
          <w:p w14:paraId="71DE4A03" w14:textId="77777777" w:rsidR="004C7F1F" w:rsidRPr="00D12009" w:rsidRDefault="004C7F1F" w:rsidP="005166F6">
            <w:pPr>
              <w:spacing w:after="0" w:line="240" w:lineRule="auto"/>
              <w:jc w:val="left"/>
              <w:rPr>
                <w:rFonts w:ascii="Arial" w:hAnsi="Arial" w:cs="Arial"/>
                <w:color w:val="000000"/>
                <w:sz w:val="18"/>
                <w:szCs w:val="18"/>
              </w:rPr>
            </w:pPr>
          </w:p>
        </w:tc>
        <w:tc>
          <w:tcPr>
            <w:tcW w:w="1718" w:type="dxa"/>
            <w:vMerge/>
            <w:tcBorders>
              <w:top w:val="nil"/>
              <w:left w:val="single" w:sz="8" w:space="0" w:color="000000"/>
              <w:bottom w:val="single" w:sz="8" w:space="0" w:color="000000"/>
              <w:right w:val="single" w:sz="8" w:space="0" w:color="000000"/>
            </w:tcBorders>
            <w:shd w:val="clear" w:color="auto" w:fill="auto"/>
            <w:hideMark/>
          </w:tcPr>
          <w:p w14:paraId="77CA3884" w14:textId="77777777" w:rsidR="004C7F1F" w:rsidRPr="00D12009" w:rsidRDefault="004C7F1F" w:rsidP="005166F6">
            <w:pPr>
              <w:spacing w:after="0" w:line="240" w:lineRule="auto"/>
              <w:jc w:val="left"/>
              <w:rPr>
                <w:rFonts w:ascii="Arial" w:hAnsi="Arial" w:cs="Arial"/>
                <w:color w:val="000000"/>
                <w:sz w:val="18"/>
                <w:szCs w:val="18"/>
              </w:rPr>
            </w:pPr>
          </w:p>
        </w:tc>
        <w:tc>
          <w:tcPr>
            <w:tcW w:w="1718" w:type="dxa"/>
            <w:vMerge/>
            <w:tcBorders>
              <w:top w:val="nil"/>
              <w:left w:val="single" w:sz="8" w:space="0" w:color="000000"/>
              <w:bottom w:val="single" w:sz="8" w:space="0" w:color="000000"/>
              <w:right w:val="single" w:sz="8" w:space="0" w:color="000000"/>
            </w:tcBorders>
            <w:shd w:val="clear" w:color="auto" w:fill="auto"/>
            <w:hideMark/>
          </w:tcPr>
          <w:p w14:paraId="23E721A8" w14:textId="77777777" w:rsidR="004C7F1F" w:rsidRPr="00D12009" w:rsidRDefault="004C7F1F" w:rsidP="005166F6">
            <w:pPr>
              <w:spacing w:after="0" w:line="240" w:lineRule="auto"/>
              <w:jc w:val="left"/>
              <w:rPr>
                <w:rFonts w:ascii="Arial" w:hAnsi="Arial" w:cs="Arial"/>
                <w:color w:val="000000"/>
                <w:sz w:val="18"/>
                <w:szCs w:val="18"/>
              </w:rPr>
            </w:pPr>
          </w:p>
        </w:tc>
        <w:tc>
          <w:tcPr>
            <w:tcW w:w="1718" w:type="dxa"/>
            <w:vMerge/>
            <w:tcBorders>
              <w:top w:val="nil"/>
              <w:left w:val="single" w:sz="8" w:space="0" w:color="000000"/>
              <w:bottom w:val="single" w:sz="8" w:space="0" w:color="000000"/>
              <w:right w:val="single" w:sz="8" w:space="0" w:color="000000"/>
            </w:tcBorders>
            <w:shd w:val="clear" w:color="auto" w:fill="auto"/>
            <w:hideMark/>
          </w:tcPr>
          <w:p w14:paraId="7502EDB0" w14:textId="77777777" w:rsidR="004C7F1F" w:rsidRPr="00D12009" w:rsidRDefault="004C7F1F" w:rsidP="005166F6">
            <w:pPr>
              <w:spacing w:after="0" w:line="240" w:lineRule="auto"/>
              <w:jc w:val="left"/>
              <w:rPr>
                <w:rFonts w:ascii="Arial" w:hAnsi="Arial" w:cs="Arial"/>
                <w:color w:val="000000"/>
                <w:sz w:val="18"/>
                <w:szCs w:val="18"/>
              </w:rPr>
            </w:pPr>
          </w:p>
        </w:tc>
        <w:tc>
          <w:tcPr>
            <w:tcW w:w="1718" w:type="dxa"/>
            <w:vMerge/>
            <w:tcBorders>
              <w:top w:val="nil"/>
              <w:left w:val="single" w:sz="8" w:space="0" w:color="000000"/>
              <w:bottom w:val="single" w:sz="8" w:space="0" w:color="000000"/>
              <w:right w:val="single" w:sz="8" w:space="0" w:color="000000"/>
            </w:tcBorders>
            <w:shd w:val="clear" w:color="auto" w:fill="auto"/>
            <w:hideMark/>
          </w:tcPr>
          <w:p w14:paraId="0C6579F8" w14:textId="77777777" w:rsidR="004C7F1F" w:rsidRPr="00D12009" w:rsidRDefault="004C7F1F" w:rsidP="005166F6">
            <w:pPr>
              <w:spacing w:after="0" w:line="240" w:lineRule="auto"/>
              <w:jc w:val="left"/>
              <w:rPr>
                <w:rFonts w:ascii="Arial" w:hAnsi="Arial" w:cs="Arial"/>
                <w:color w:val="000000"/>
                <w:sz w:val="18"/>
                <w:szCs w:val="18"/>
              </w:rPr>
            </w:pPr>
          </w:p>
        </w:tc>
        <w:tc>
          <w:tcPr>
            <w:tcW w:w="222" w:type="dxa"/>
            <w:tcBorders>
              <w:top w:val="nil"/>
              <w:left w:val="nil"/>
              <w:bottom w:val="nil"/>
              <w:right w:val="nil"/>
            </w:tcBorders>
            <w:shd w:val="clear" w:color="auto" w:fill="auto"/>
            <w:noWrap/>
            <w:hideMark/>
          </w:tcPr>
          <w:p w14:paraId="2C04CA7B" w14:textId="77777777" w:rsidR="004C7F1F" w:rsidRPr="00D12009" w:rsidRDefault="004C7F1F" w:rsidP="005166F6">
            <w:pPr>
              <w:spacing w:after="0" w:line="240" w:lineRule="auto"/>
              <w:jc w:val="right"/>
              <w:rPr>
                <w:rFonts w:ascii="Arial" w:hAnsi="Arial" w:cs="Arial"/>
                <w:color w:val="000000"/>
                <w:sz w:val="18"/>
                <w:szCs w:val="18"/>
              </w:rPr>
            </w:pPr>
          </w:p>
        </w:tc>
      </w:tr>
      <w:tr w:rsidR="004C7F1F" w:rsidRPr="00D12009" w14:paraId="1FFBD500" w14:textId="77777777" w:rsidTr="004C7F1F">
        <w:trPr>
          <w:trHeight w:val="310"/>
        </w:trPr>
        <w:tc>
          <w:tcPr>
            <w:tcW w:w="737" w:type="dxa"/>
            <w:tcBorders>
              <w:top w:val="nil"/>
              <w:left w:val="single" w:sz="8" w:space="0" w:color="000000"/>
              <w:bottom w:val="single" w:sz="8" w:space="0" w:color="000000"/>
              <w:right w:val="single" w:sz="8" w:space="0" w:color="000000"/>
            </w:tcBorders>
            <w:shd w:val="clear" w:color="000000" w:fill="C6D9F1"/>
            <w:hideMark/>
          </w:tcPr>
          <w:p w14:paraId="644CFF50" w14:textId="77777777"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4.2</w:t>
            </w:r>
          </w:p>
        </w:tc>
        <w:tc>
          <w:tcPr>
            <w:tcW w:w="1467" w:type="dxa"/>
            <w:tcBorders>
              <w:top w:val="nil"/>
              <w:left w:val="nil"/>
              <w:bottom w:val="single" w:sz="8" w:space="0" w:color="000000"/>
              <w:right w:val="single" w:sz="8" w:space="0" w:color="000000"/>
            </w:tcBorders>
            <w:shd w:val="clear" w:color="000000" w:fill="C6D9F1"/>
            <w:hideMark/>
          </w:tcPr>
          <w:p w14:paraId="78EB928D" w14:textId="77777777" w:rsidR="004C7F1F" w:rsidRPr="00D12009" w:rsidRDefault="004C7F1F" w:rsidP="005166F6">
            <w:pPr>
              <w:spacing w:after="0" w:line="240" w:lineRule="auto"/>
              <w:jc w:val="left"/>
              <w:rPr>
                <w:rFonts w:ascii="Arial" w:hAnsi="Arial" w:cs="Arial"/>
                <w:b/>
                <w:bCs/>
                <w:color w:val="000000"/>
                <w:sz w:val="18"/>
                <w:szCs w:val="18"/>
              </w:rPr>
            </w:pPr>
            <w:r w:rsidRPr="00D12009">
              <w:rPr>
                <w:rFonts w:ascii="Arial" w:hAnsi="Arial" w:cs="Arial"/>
                <w:b/>
                <w:bCs/>
                <w:color w:val="000000"/>
                <w:sz w:val="18"/>
                <w:szCs w:val="18"/>
              </w:rPr>
              <w:t>PENDAPATAN TRANSFER</w:t>
            </w:r>
          </w:p>
        </w:tc>
        <w:tc>
          <w:tcPr>
            <w:tcW w:w="1718" w:type="dxa"/>
            <w:tcBorders>
              <w:top w:val="nil"/>
              <w:left w:val="nil"/>
              <w:bottom w:val="single" w:sz="8" w:space="0" w:color="000000"/>
              <w:right w:val="single" w:sz="8" w:space="0" w:color="000000"/>
            </w:tcBorders>
            <w:shd w:val="clear" w:color="000000" w:fill="C6D9F1"/>
            <w:hideMark/>
          </w:tcPr>
          <w:p w14:paraId="00621A0C" w14:textId="47741FA7"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3,426,592,807,500 </w:t>
            </w:r>
          </w:p>
        </w:tc>
        <w:tc>
          <w:tcPr>
            <w:tcW w:w="1718" w:type="dxa"/>
            <w:tcBorders>
              <w:top w:val="nil"/>
              <w:left w:val="nil"/>
              <w:bottom w:val="single" w:sz="8" w:space="0" w:color="000000"/>
              <w:right w:val="single" w:sz="8" w:space="0" w:color="000000"/>
            </w:tcBorders>
            <w:shd w:val="clear" w:color="000000" w:fill="C6D9F1"/>
            <w:hideMark/>
          </w:tcPr>
          <w:p w14:paraId="4E8DE459" w14:textId="0DCE7289"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3,464,761,720,139 </w:t>
            </w:r>
          </w:p>
        </w:tc>
        <w:tc>
          <w:tcPr>
            <w:tcW w:w="1718" w:type="dxa"/>
            <w:tcBorders>
              <w:top w:val="nil"/>
              <w:left w:val="nil"/>
              <w:bottom w:val="single" w:sz="8" w:space="0" w:color="000000"/>
              <w:right w:val="single" w:sz="8" w:space="0" w:color="000000"/>
            </w:tcBorders>
            <w:shd w:val="clear" w:color="000000" w:fill="C6D9F1"/>
            <w:hideMark/>
          </w:tcPr>
          <w:p w14:paraId="347E07B2" w14:textId="2CB4B070"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3,451,310,167,000 </w:t>
            </w:r>
          </w:p>
        </w:tc>
        <w:tc>
          <w:tcPr>
            <w:tcW w:w="1718" w:type="dxa"/>
            <w:tcBorders>
              <w:top w:val="nil"/>
              <w:left w:val="nil"/>
              <w:bottom w:val="single" w:sz="8" w:space="0" w:color="000000"/>
              <w:right w:val="single" w:sz="8" w:space="0" w:color="000000"/>
            </w:tcBorders>
            <w:shd w:val="clear" w:color="000000" w:fill="C6D9F1"/>
            <w:hideMark/>
          </w:tcPr>
          <w:p w14:paraId="61FA05F6" w14:textId="77F8E3B3"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3,114,980,012,000 </w:t>
            </w:r>
          </w:p>
        </w:tc>
        <w:tc>
          <w:tcPr>
            <w:tcW w:w="222" w:type="dxa"/>
            <w:hideMark/>
          </w:tcPr>
          <w:p w14:paraId="4FC3A773" w14:textId="77777777" w:rsidR="004C7F1F" w:rsidRPr="00D12009" w:rsidRDefault="004C7F1F" w:rsidP="005166F6">
            <w:pPr>
              <w:spacing w:after="0" w:line="240" w:lineRule="auto"/>
              <w:jc w:val="left"/>
              <w:rPr>
                <w:sz w:val="20"/>
                <w:szCs w:val="20"/>
              </w:rPr>
            </w:pPr>
          </w:p>
        </w:tc>
      </w:tr>
      <w:tr w:rsidR="004C7F1F" w:rsidRPr="00D12009" w14:paraId="718660CC" w14:textId="77777777" w:rsidTr="004C7F1F">
        <w:trPr>
          <w:trHeight w:val="488"/>
        </w:trPr>
        <w:tc>
          <w:tcPr>
            <w:tcW w:w="737" w:type="dxa"/>
            <w:tcBorders>
              <w:top w:val="nil"/>
              <w:left w:val="single" w:sz="8" w:space="0" w:color="000000"/>
              <w:bottom w:val="single" w:sz="8" w:space="0" w:color="000000"/>
              <w:right w:val="single" w:sz="8" w:space="0" w:color="000000"/>
            </w:tcBorders>
            <w:shd w:val="clear" w:color="auto" w:fill="auto"/>
            <w:hideMark/>
          </w:tcPr>
          <w:p w14:paraId="1B271BE5" w14:textId="77777777" w:rsidR="004C7F1F" w:rsidRPr="00D12009" w:rsidRDefault="004C7F1F" w:rsidP="005166F6">
            <w:pPr>
              <w:spacing w:after="0" w:line="240" w:lineRule="auto"/>
              <w:jc w:val="left"/>
              <w:rPr>
                <w:rFonts w:ascii="Arial" w:hAnsi="Arial" w:cs="Arial"/>
                <w:color w:val="000000"/>
                <w:sz w:val="18"/>
                <w:szCs w:val="18"/>
              </w:rPr>
            </w:pPr>
            <w:r w:rsidRPr="00D12009">
              <w:rPr>
                <w:rFonts w:ascii="Arial" w:hAnsi="Arial" w:cs="Arial"/>
                <w:color w:val="000000"/>
                <w:sz w:val="18"/>
                <w:szCs w:val="18"/>
              </w:rPr>
              <w:t>4.2.01</w:t>
            </w:r>
          </w:p>
        </w:tc>
        <w:tc>
          <w:tcPr>
            <w:tcW w:w="1467" w:type="dxa"/>
            <w:tcBorders>
              <w:top w:val="nil"/>
              <w:left w:val="nil"/>
              <w:bottom w:val="single" w:sz="8" w:space="0" w:color="000000"/>
              <w:right w:val="single" w:sz="8" w:space="0" w:color="000000"/>
            </w:tcBorders>
            <w:shd w:val="clear" w:color="auto" w:fill="auto"/>
            <w:hideMark/>
          </w:tcPr>
          <w:p w14:paraId="4665F130" w14:textId="77777777" w:rsidR="004C7F1F" w:rsidRPr="00D12009" w:rsidRDefault="004C7F1F" w:rsidP="005166F6">
            <w:pPr>
              <w:spacing w:after="0" w:line="240" w:lineRule="auto"/>
              <w:jc w:val="left"/>
              <w:rPr>
                <w:rFonts w:ascii="Arial" w:hAnsi="Arial" w:cs="Arial"/>
                <w:color w:val="000000"/>
                <w:sz w:val="18"/>
                <w:szCs w:val="18"/>
              </w:rPr>
            </w:pPr>
            <w:proofErr w:type="spellStart"/>
            <w:r w:rsidRPr="00D12009">
              <w:rPr>
                <w:rFonts w:ascii="Arial" w:hAnsi="Arial" w:cs="Arial"/>
                <w:color w:val="000000"/>
                <w:sz w:val="18"/>
                <w:szCs w:val="18"/>
              </w:rPr>
              <w:t>Pendapatan</w:t>
            </w:r>
            <w:proofErr w:type="spellEnd"/>
            <w:r w:rsidRPr="00D12009">
              <w:rPr>
                <w:rFonts w:ascii="Arial" w:hAnsi="Arial" w:cs="Arial"/>
                <w:color w:val="000000"/>
                <w:sz w:val="18"/>
                <w:szCs w:val="18"/>
              </w:rPr>
              <w:t xml:space="preserve"> Transfer </w:t>
            </w:r>
            <w:proofErr w:type="spellStart"/>
            <w:r w:rsidRPr="00D12009">
              <w:rPr>
                <w:rFonts w:ascii="Arial" w:hAnsi="Arial" w:cs="Arial"/>
                <w:color w:val="000000"/>
                <w:sz w:val="18"/>
                <w:szCs w:val="18"/>
              </w:rPr>
              <w:t>Pemerintah</w:t>
            </w:r>
            <w:proofErr w:type="spellEnd"/>
            <w:r w:rsidRPr="00D12009">
              <w:rPr>
                <w:rFonts w:ascii="Arial" w:hAnsi="Arial" w:cs="Arial"/>
                <w:color w:val="000000"/>
                <w:sz w:val="18"/>
                <w:szCs w:val="18"/>
              </w:rPr>
              <w:t xml:space="preserve"> Pusat</w:t>
            </w:r>
          </w:p>
        </w:tc>
        <w:tc>
          <w:tcPr>
            <w:tcW w:w="1718" w:type="dxa"/>
            <w:tcBorders>
              <w:top w:val="nil"/>
              <w:left w:val="nil"/>
              <w:bottom w:val="single" w:sz="8" w:space="0" w:color="000000"/>
              <w:right w:val="single" w:sz="8" w:space="0" w:color="000000"/>
            </w:tcBorders>
            <w:shd w:val="clear" w:color="auto" w:fill="auto"/>
            <w:hideMark/>
          </w:tcPr>
          <w:p w14:paraId="4FE2A5D7" w14:textId="4CEF2F6C"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3,398,660,587,500 </w:t>
            </w:r>
          </w:p>
        </w:tc>
        <w:tc>
          <w:tcPr>
            <w:tcW w:w="1718" w:type="dxa"/>
            <w:tcBorders>
              <w:top w:val="nil"/>
              <w:left w:val="nil"/>
              <w:bottom w:val="single" w:sz="8" w:space="0" w:color="000000"/>
              <w:right w:val="single" w:sz="8" w:space="0" w:color="000000"/>
            </w:tcBorders>
            <w:shd w:val="clear" w:color="auto" w:fill="auto"/>
            <w:hideMark/>
          </w:tcPr>
          <w:p w14:paraId="4500F60F" w14:textId="440C9A61"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3,437,048,050,139 </w:t>
            </w:r>
          </w:p>
        </w:tc>
        <w:tc>
          <w:tcPr>
            <w:tcW w:w="1718" w:type="dxa"/>
            <w:tcBorders>
              <w:top w:val="nil"/>
              <w:left w:val="nil"/>
              <w:bottom w:val="single" w:sz="8" w:space="0" w:color="000000"/>
              <w:right w:val="single" w:sz="8" w:space="0" w:color="000000"/>
            </w:tcBorders>
            <w:shd w:val="clear" w:color="auto" w:fill="auto"/>
            <w:hideMark/>
          </w:tcPr>
          <w:p w14:paraId="50EC65D4" w14:textId="2AE17B60"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3,422,903,367,000 </w:t>
            </w:r>
          </w:p>
        </w:tc>
        <w:tc>
          <w:tcPr>
            <w:tcW w:w="1718" w:type="dxa"/>
            <w:tcBorders>
              <w:top w:val="nil"/>
              <w:left w:val="nil"/>
              <w:bottom w:val="single" w:sz="8" w:space="0" w:color="000000"/>
              <w:right w:val="single" w:sz="8" w:space="0" w:color="000000"/>
            </w:tcBorders>
            <w:shd w:val="clear" w:color="auto" w:fill="auto"/>
            <w:hideMark/>
          </w:tcPr>
          <w:p w14:paraId="180B61B1" w14:textId="224438D9"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3,114,980,012,000 </w:t>
            </w:r>
          </w:p>
        </w:tc>
        <w:tc>
          <w:tcPr>
            <w:tcW w:w="222" w:type="dxa"/>
            <w:hideMark/>
          </w:tcPr>
          <w:p w14:paraId="07AF7774" w14:textId="77777777" w:rsidR="004C7F1F" w:rsidRPr="00D12009" w:rsidRDefault="004C7F1F" w:rsidP="005166F6">
            <w:pPr>
              <w:spacing w:after="0" w:line="240" w:lineRule="auto"/>
              <w:jc w:val="left"/>
              <w:rPr>
                <w:sz w:val="20"/>
                <w:szCs w:val="20"/>
              </w:rPr>
            </w:pPr>
          </w:p>
        </w:tc>
      </w:tr>
      <w:tr w:rsidR="004C7F1F" w:rsidRPr="00D12009" w14:paraId="56BB6894" w14:textId="77777777" w:rsidTr="004C7F1F">
        <w:trPr>
          <w:trHeight w:val="700"/>
        </w:trPr>
        <w:tc>
          <w:tcPr>
            <w:tcW w:w="737" w:type="dxa"/>
            <w:tcBorders>
              <w:top w:val="nil"/>
              <w:left w:val="single" w:sz="8" w:space="0" w:color="000000"/>
              <w:bottom w:val="single" w:sz="8" w:space="0" w:color="000000"/>
              <w:right w:val="single" w:sz="8" w:space="0" w:color="000000"/>
            </w:tcBorders>
            <w:shd w:val="clear" w:color="auto" w:fill="auto"/>
            <w:hideMark/>
          </w:tcPr>
          <w:p w14:paraId="4B3C7323" w14:textId="77777777" w:rsidR="004C7F1F" w:rsidRPr="00D12009" w:rsidRDefault="004C7F1F" w:rsidP="005166F6">
            <w:pPr>
              <w:spacing w:after="0" w:line="240" w:lineRule="auto"/>
              <w:jc w:val="left"/>
              <w:rPr>
                <w:rFonts w:ascii="Arial" w:hAnsi="Arial" w:cs="Arial"/>
                <w:color w:val="000000"/>
                <w:sz w:val="18"/>
                <w:szCs w:val="18"/>
              </w:rPr>
            </w:pPr>
            <w:r w:rsidRPr="00D12009">
              <w:rPr>
                <w:rFonts w:ascii="Arial" w:hAnsi="Arial" w:cs="Arial"/>
                <w:color w:val="000000"/>
                <w:sz w:val="18"/>
                <w:szCs w:val="18"/>
              </w:rPr>
              <w:t>4.2.02</w:t>
            </w:r>
          </w:p>
        </w:tc>
        <w:tc>
          <w:tcPr>
            <w:tcW w:w="1467" w:type="dxa"/>
            <w:tcBorders>
              <w:top w:val="nil"/>
              <w:left w:val="nil"/>
              <w:bottom w:val="single" w:sz="8" w:space="0" w:color="000000"/>
              <w:right w:val="single" w:sz="8" w:space="0" w:color="000000"/>
            </w:tcBorders>
            <w:shd w:val="clear" w:color="auto" w:fill="auto"/>
            <w:hideMark/>
          </w:tcPr>
          <w:p w14:paraId="6919D776" w14:textId="77777777" w:rsidR="004C7F1F" w:rsidRPr="00D12009" w:rsidRDefault="004C7F1F" w:rsidP="005166F6">
            <w:pPr>
              <w:spacing w:after="0" w:line="240" w:lineRule="auto"/>
              <w:jc w:val="left"/>
              <w:rPr>
                <w:rFonts w:ascii="Arial" w:hAnsi="Arial" w:cs="Arial"/>
                <w:color w:val="000000"/>
                <w:sz w:val="18"/>
                <w:szCs w:val="18"/>
              </w:rPr>
            </w:pPr>
            <w:proofErr w:type="spellStart"/>
            <w:r w:rsidRPr="00D12009">
              <w:rPr>
                <w:rFonts w:ascii="Arial" w:hAnsi="Arial" w:cs="Arial"/>
                <w:color w:val="000000"/>
                <w:sz w:val="18"/>
                <w:szCs w:val="18"/>
              </w:rPr>
              <w:t>Pendapatan</w:t>
            </w:r>
            <w:proofErr w:type="spellEnd"/>
            <w:r w:rsidRPr="00D12009">
              <w:rPr>
                <w:rFonts w:ascii="Arial" w:hAnsi="Arial" w:cs="Arial"/>
                <w:color w:val="000000"/>
                <w:sz w:val="18"/>
                <w:szCs w:val="18"/>
              </w:rPr>
              <w:t xml:space="preserve"> Transfer Antar Daerah</w:t>
            </w:r>
          </w:p>
        </w:tc>
        <w:tc>
          <w:tcPr>
            <w:tcW w:w="1718" w:type="dxa"/>
            <w:tcBorders>
              <w:top w:val="nil"/>
              <w:left w:val="nil"/>
              <w:bottom w:val="single" w:sz="8" w:space="0" w:color="000000"/>
              <w:right w:val="single" w:sz="8" w:space="0" w:color="000000"/>
            </w:tcBorders>
            <w:shd w:val="clear" w:color="auto" w:fill="auto"/>
            <w:hideMark/>
          </w:tcPr>
          <w:p w14:paraId="1F6BAA3A" w14:textId="0EFB0F57"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27,932,220,000 </w:t>
            </w:r>
          </w:p>
        </w:tc>
        <w:tc>
          <w:tcPr>
            <w:tcW w:w="1718" w:type="dxa"/>
            <w:tcBorders>
              <w:top w:val="nil"/>
              <w:left w:val="nil"/>
              <w:bottom w:val="single" w:sz="8" w:space="0" w:color="000000"/>
              <w:right w:val="single" w:sz="8" w:space="0" w:color="000000"/>
            </w:tcBorders>
            <w:shd w:val="clear" w:color="auto" w:fill="auto"/>
            <w:hideMark/>
          </w:tcPr>
          <w:p w14:paraId="006E3D2E" w14:textId="328B6650"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27,713,670,000 </w:t>
            </w:r>
          </w:p>
        </w:tc>
        <w:tc>
          <w:tcPr>
            <w:tcW w:w="1718" w:type="dxa"/>
            <w:tcBorders>
              <w:top w:val="nil"/>
              <w:left w:val="nil"/>
              <w:bottom w:val="single" w:sz="8" w:space="0" w:color="000000"/>
              <w:right w:val="single" w:sz="8" w:space="0" w:color="000000"/>
            </w:tcBorders>
            <w:shd w:val="clear" w:color="auto" w:fill="auto"/>
            <w:hideMark/>
          </w:tcPr>
          <w:p w14:paraId="202DB37A" w14:textId="2746DEAE"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28,406,800,000 </w:t>
            </w:r>
          </w:p>
        </w:tc>
        <w:tc>
          <w:tcPr>
            <w:tcW w:w="1718" w:type="dxa"/>
            <w:tcBorders>
              <w:top w:val="nil"/>
              <w:left w:val="nil"/>
              <w:bottom w:val="single" w:sz="8" w:space="0" w:color="000000"/>
              <w:right w:val="single" w:sz="8" w:space="0" w:color="000000"/>
            </w:tcBorders>
            <w:shd w:val="clear" w:color="auto" w:fill="auto"/>
            <w:hideMark/>
          </w:tcPr>
          <w:p w14:paraId="144B17C8" w14:textId="2E45A92F"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   </w:t>
            </w:r>
          </w:p>
        </w:tc>
        <w:tc>
          <w:tcPr>
            <w:tcW w:w="222" w:type="dxa"/>
            <w:hideMark/>
          </w:tcPr>
          <w:p w14:paraId="1FDC0513" w14:textId="77777777" w:rsidR="004C7F1F" w:rsidRPr="00D12009" w:rsidRDefault="004C7F1F" w:rsidP="005166F6">
            <w:pPr>
              <w:spacing w:after="0" w:line="240" w:lineRule="auto"/>
              <w:jc w:val="left"/>
              <w:rPr>
                <w:sz w:val="20"/>
                <w:szCs w:val="20"/>
              </w:rPr>
            </w:pPr>
          </w:p>
        </w:tc>
      </w:tr>
      <w:tr w:rsidR="004C7F1F" w:rsidRPr="00D12009" w14:paraId="422C18D5" w14:textId="77777777" w:rsidTr="004C7F1F">
        <w:trPr>
          <w:trHeight w:val="488"/>
        </w:trPr>
        <w:tc>
          <w:tcPr>
            <w:tcW w:w="737" w:type="dxa"/>
            <w:tcBorders>
              <w:top w:val="nil"/>
              <w:left w:val="single" w:sz="8" w:space="0" w:color="000000"/>
              <w:bottom w:val="single" w:sz="8" w:space="0" w:color="000000"/>
              <w:right w:val="single" w:sz="8" w:space="0" w:color="000000"/>
            </w:tcBorders>
            <w:shd w:val="clear" w:color="000000" w:fill="C6D9F1"/>
            <w:hideMark/>
          </w:tcPr>
          <w:p w14:paraId="6EA7E093" w14:textId="77777777"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4.3</w:t>
            </w:r>
          </w:p>
        </w:tc>
        <w:tc>
          <w:tcPr>
            <w:tcW w:w="1467" w:type="dxa"/>
            <w:tcBorders>
              <w:top w:val="nil"/>
              <w:left w:val="nil"/>
              <w:bottom w:val="single" w:sz="8" w:space="0" w:color="000000"/>
              <w:right w:val="single" w:sz="8" w:space="0" w:color="000000"/>
            </w:tcBorders>
            <w:shd w:val="clear" w:color="000000" w:fill="C6D9F1"/>
            <w:hideMark/>
          </w:tcPr>
          <w:p w14:paraId="395F51A7" w14:textId="77777777" w:rsidR="004C7F1F" w:rsidRPr="00D12009" w:rsidRDefault="004C7F1F" w:rsidP="005166F6">
            <w:pPr>
              <w:spacing w:after="0" w:line="240" w:lineRule="auto"/>
              <w:jc w:val="left"/>
              <w:rPr>
                <w:rFonts w:ascii="Arial" w:hAnsi="Arial" w:cs="Arial"/>
                <w:b/>
                <w:bCs/>
                <w:color w:val="000000"/>
                <w:sz w:val="18"/>
                <w:szCs w:val="18"/>
              </w:rPr>
            </w:pPr>
            <w:r w:rsidRPr="00D12009">
              <w:rPr>
                <w:rFonts w:ascii="Arial" w:hAnsi="Arial" w:cs="Arial"/>
                <w:b/>
                <w:bCs/>
                <w:color w:val="000000"/>
                <w:sz w:val="18"/>
                <w:szCs w:val="18"/>
              </w:rPr>
              <w:t>LAIN-LAIN PENDAPATAN DAERAH YANG SAH</w:t>
            </w:r>
          </w:p>
        </w:tc>
        <w:tc>
          <w:tcPr>
            <w:tcW w:w="1718" w:type="dxa"/>
            <w:tcBorders>
              <w:top w:val="nil"/>
              <w:left w:val="nil"/>
              <w:bottom w:val="single" w:sz="8" w:space="0" w:color="000000"/>
              <w:right w:val="single" w:sz="8" w:space="0" w:color="000000"/>
            </w:tcBorders>
            <w:shd w:val="clear" w:color="000000" w:fill="C6D9F1"/>
            <w:hideMark/>
          </w:tcPr>
          <w:p w14:paraId="18CC3D07" w14:textId="50882C8F"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15,188,117,500 </w:t>
            </w:r>
          </w:p>
        </w:tc>
        <w:tc>
          <w:tcPr>
            <w:tcW w:w="1718" w:type="dxa"/>
            <w:tcBorders>
              <w:top w:val="nil"/>
              <w:left w:val="nil"/>
              <w:bottom w:val="single" w:sz="8" w:space="0" w:color="000000"/>
              <w:right w:val="single" w:sz="8" w:space="0" w:color="000000"/>
            </w:tcBorders>
            <w:shd w:val="clear" w:color="000000" w:fill="C6D9F1"/>
            <w:hideMark/>
          </w:tcPr>
          <w:p w14:paraId="6E4DE259" w14:textId="28E0D432"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14,341,915,500 </w:t>
            </w:r>
          </w:p>
        </w:tc>
        <w:tc>
          <w:tcPr>
            <w:tcW w:w="1718" w:type="dxa"/>
            <w:tcBorders>
              <w:top w:val="nil"/>
              <w:left w:val="nil"/>
              <w:bottom w:val="single" w:sz="8" w:space="0" w:color="000000"/>
              <w:right w:val="single" w:sz="8" w:space="0" w:color="000000"/>
            </w:tcBorders>
            <w:shd w:val="clear" w:color="000000" w:fill="C6D9F1"/>
            <w:hideMark/>
          </w:tcPr>
          <w:p w14:paraId="3CF16200" w14:textId="64D973A7"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17,024,000,000 </w:t>
            </w:r>
          </w:p>
        </w:tc>
        <w:tc>
          <w:tcPr>
            <w:tcW w:w="1718" w:type="dxa"/>
            <w:tcBorders>
              <w:top w:val="nil"/>
              <w:left w:val="nil"/>
              <w:bottom w:val="single" w:sz="8" w:space="0" w:color="000000"/>
              <w:right w:val="single" w:sz="8" w:space="0" w:color="000000"/>
            </w:tcBorders>
            <w:shd w:val="clear" w:color="000000" w:fill="C6D9F1"/>
            <w:hideMark/>
          </w:tcPr>
          <w:p w14:paraId="1349629C" w14:textId="41784D6F" w:rsidR="004C7F1F" w:rsidRPr="00D12009" w:rsidRDefault="004C7F1F" w:rsidP="005166F6">
            <w:pPr>
              <w:spacing w:after="0" w:line="240" w:lineRule="auto"/>
              <w:jc w:val="right"/>
              <w:rPr>
                <w:rFonts w:ascii="Arial" w:hAnsi="Arial" w:cs="Arial"/>
                <w:b/>
                <w:bCs/>
                <w:color w:val="000000"/>
                <w:sz w:val="18"/>
                <w:szCs w:val="18"/>
              </w:rPr>
            </w:pPr>
            <w:r w:rsidRPr="00D12009">
              <w:rPr>
                <w:rFonts w:ascii="Arial" w:hAnsi="Arial" w:cs="Arial"/>
                <w:b/>
                <w:bCs/>
                <w:color w:val="000000"/>
                <w:sz w:val="18"/>
                <w:szCs w:val="18"/>
              </w:rPr>
              <w:t xml:space="preserve">17,024,000,000 </w:t>
            </w:r>
          </w:p>
        </w:tc>
        <w:tc>
          <w:tcPr>
            <w:tcW w:w="222" w:type="dxa"/>
            <w:hideMark/>
          </w:tcPr>
          <w:p w14:paraId="0158AE87" w14:textId="77777777" w:rsidR="004C7F1F" w:rsidRPr="00D12009" w:rsidRDefault="004C7F1F" w:rsidP="005166F6">
            <w:pPr>
              <w:spacing w:after="0" w:line="240" w:lineRule="auto"/>
              <w:jc w:val="left"/>
              <w:rPr>
                <w:sz w:val="20"/>
                <w:szCs w:val="20"/>
              </w:rPr>
            </w:pPr>
          </w:p>
        </w:tc>
      </w:tr>
      <w:tr w:rsidR="004C7F1F" w:rsidRPr="00D12009" w14:paraId="4EAB82FB" w14:textId="77777777" w:rsidTr="004C7F1F">
        <w:trPr>
          <w:trHeight w:val="310"/>
        </w:trPr>
        <w:tc>
          <w:tcPr>
            <w:tcW w:w="737" w:type="dxa"/>
            <w:tcBorders>
              <w:top w:val="nil"/>
              <w:left w:val="single" w:sz="8" w:space="0" w:color="000000"/>
              <w:bottom w:val="single" w:sz="8" w:space="0" w:color="000000"/>
              <w:right w:val="single" w:sz="8" w:space="0" w:color="000000"/>
            </w:tcBorders>
            <w:shd w:val="clear" w:color="auto" w:fill="auto"/>
            <w:hideMark/>
          </w:tcPr>
          <w:p w14:paraId="30C1682A" w14:textId="77777777" w:rsidR="004C7F1F" w:rsidRPr="00D12009" w:rsidRDefault="004C7F1F" w:rsidP="005166F6">
            <w:pPr>
              <w:spacing w:after="0" w:line="240" w:lineRule="auto"/>
              <w:jc w:val="left"/>
              <w:rPr>
                <w:rFonts w:ascii="Arial" w:hAnsi="Arial" w:cs="Arial"/>
                <w:color w:val="000000"/>
                <w:sz w:val="18"/>
                <w:szCs w:val="18"/>
              </w:rPr>
            </w:pPr>
            <w:r w:rsidRPr="00D12009">
              <w:rPr>
                <w:rFonts w:ascii="Arial" w:hAnsi="Arial" w:cs="Arial"/>
                <w:color w:val="000000"/>
                <w:sz w:val="18"/>
                <w:szCs w:val="18"/>
              </w:rPr>
              <w:t>4.3.01</w:t>
            </w:r>
          </w:p>
        </w:tc>
        <w:tc>
          <w:tcPr>
            <w:tcW w:w="1467" w:type="dxa"/>
            <w:tcBorders>
              <w:top w:val="nil"/>
              <w:left w:val="nil"/>
              <w:bottom w:val="single" w:sz="8" w:space="0" w:color="000000"/>
              <w:right w:val="single" w:sz="8" w:space="0" w:color="000000"/>
            </w:tcBorders>
            <w:shd w:val="clear" w:color="auto" w:fill="auto"/>
            <w:hideMark/>
          </w:tcPr>
          <w:p w14:paraId="06C5EED3" w14:textId="77777777" w:rsidR="004C7F1F" w:rsidRPr="00D12009" w:rsidRDefault="004C7F1F" w:rsidP="005166F6">
            <w:pPr>
              <w:spacing w:after="0" w:line="240" w:lineRule="auto"/>
              <w:jc w:val="left"/>
              <w:rPr>
                <w:rFonts w:ascii="Arial" w:hAnsi="Arial" w:cs="Arial"/>
                <w:color w:val="000000"/>
                <w:sz w:val="18"/>
                <w:szCs w:val="18"/>
              </w:rPr>
            </w:pPr>
            <w:proofErr w:type="spellStart"/>
            <w:r w:rsidRPr="00D12009">
              <w:rPr>
                <w:rFonts w:ascii="Arial" w:hAnsi="Arial" w:cs="Arial"/>
                <w:color w:val="000000"/>
                <w:sz w:val="18"/>
                <w:szCs w:val="18"/>
              </w:rPr>
              <w:t>Pendapatan</w:t>
            </w:r>
            <w:proofErr w:type="spellEnd"/>
            <w:r w:rsidRPr="00D12009">
              <w:rPr>
                <w:rFonts w:ascii="Arial" w:hAnsi="Arial" w:cs="Arial"/>
                <w:color w:val="000000"/>
                <w:sz w:val="18"/>
                <w:szCs w:val="18"/>
              </w:rPr>
              <w:t xml:space="preserve"> Hibah</w:t>
            </w:r>
          </w:p>
        </w:tc>
        <w:tc>
          <w:tcPr>
            <w:tcW w:w="1718" w:type="dxa"/>
            <w:tcBorders>
              <w:top w:val="nil"/>
              <w:left w:val="nil"/>
              <w:bottom w:val="single" w:sz="8" w:space="0" w:color="000000"/>
              <w:right w:val="single" w:sz="8" w:space="0" w:color="000000"/>
            </w:tcBorders>
            <w:shd w:val="clear" w:color="auto" w:fill="auto"/>
            <w:hideMark/>
          </w:tcPr>
          <w:p w14:paraId="7267C6C7" w14:textId="13224D62"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15,188,117,500 </w:t>
            </w:r>
          </w:p>
        </w:tc>
        <w:tc>
          <w:tcPr>
            <w:tcW w:w="1718" w:type="dxa"/>
            <w:tcBorders>
              <w:top w:val="nil"/>
              <w:left w:val="nil"/>
              <w:bottom w:val="single" w:sz="8" w:space="0" w:color="000000"/>
              <w:right w:val="single" w:sz="8" w:space="0" w:color="000000"/>
            </w:tcBorders>
            <w:shd w:val="clear" w:color="auto" w:fill="auto"/>
            <w:hideMark/>
          </w:tcPr>
          <w:p w14:paraId="1241ADFE" w14:textId="5439406E"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14,341,915,500 </w:t>
            </w:r>
          </w:p>
        </w:tc>
        <w:tc>
          <w:tcPr>
            <w:tcW w:w="1718" w:type="dxa"/>
            <w:tcBorders>
              <w:top w:val="nil"/>
              <w:left w:val="nil"/>
              <w:bottom w:val="single" w:sz="8" w:space="0" w:color="000000"/>
              <w:right w:val="single" w:sz="8" w:space="0" w:color="000000"/>
            </w:tcBorders>
            <w:shd w:val="clear" w:color="auto" w:fill="auto"/>
            <w:hideMark/>
          </w:tcPr>
          <w:p w14:paraId="7CBC99C0" w14:textId="0536C196"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17,024,000,000 </w:t>
            </w:r>
          </w:p>
        </w:tc>
        <w:tc>
          <w:tcPr>
            <w:tcW w:w="1718" w:type="dxa"/>
            <w:tcBorders>
              <w:top w:val="nil"/>
              <w:left w:val="nil"/>
              <w:bottom w:val="single" w:sz="8" w:space="0" w:color="000000"/>
              <w:right w:val="single" w:sz="8" w:space="0" w:color="000000"/>
            </w:tcBorders>
            <w:shd w:val="clear" w:color="auto" w:fill="auto"/>
            <w:hideMark/>
          </w:tcPr>
          <w:p w14:paraId="6A634898" w14:textId="3F3F819A" w:rsidR="004C7F1F" w:rsidRPr="00D12009" w:rsidRDefault="004C7F1F" w:rsidP="005166F6">
            <w:pPr>
              <w:spacing w:after="0" w:line="240" w:lineRule="auto"/>
              <w:jc w:val="right"/>
              <w:rPr>
                <w:rFonts w:ascii="Arial" w:hAnsi="Arial" w:cs="Arial"/>
                <w:color w:val="000000"/>
                <w:sz w:val="18"/>
                <w:szCs w:val="18"/>
              </w:rPr>
            </w:pPr>
            <w:r w:rsidRPr="00D12009">
              <w:rPr>
                <w:rFonts w:ascii="Arial" w:hAnsi="Arial" w:cs="Arial"/>
                <w:color w:val="000000"/>
                <w:sz w:val="18"/>
                <w:szCs w:val="18"/>
              </w:rPr>
              <w:t xml:space="preserve">17,024,000,000 </w:t>
            </w:r>
          </w:p>
        </w:tc>
        <w:tc>
          <w:tcPr>
            <w:tcW w:w="222" w:type="dxa"/>
            <w:hideMark/>
          </w:tcPr>
          <w:p w14:paraId="7DE4D425" w14:textId="77777777" w:rsidR="004C7F1F" w:rsidRPr="00D12009" w:rsidRDefault="004C7F1F" w:rsidP="005166F6">
            <w:pPr>
              <w:spacing w:after="0" w:line="240" w:lineRule="auto"/>
              <w:jc w:val="left"/>
              <w:rPr>
                <w:sz w:val="20"/>
                <w:szCs w:val="20"/>
              </w:rPr>
            </w:pPr>
          </w:p>
        </w:tc>
      </w:tr>
    </w:tbl>
    <w:p w14:paraId="24CCB49F" w14:textId="77777777" w:rsidR="004C7F1F" w:rsidRDefault="004C7F1F" w:rsidP="004C7F1F">
      <w:pPr>
        <w:pStyle w:val="Default"/>
        <w:tabs>
          <w:tab w:val="left" w:pos="0"/>
          <w:tab w:val="left" w:pos="440"/>
          <w:tab w:val="left" w:pos="1100"/>
        </w:tabs>
        <w:snapToGrid w:val="0"/>
        <w:spacing w:after="0" w:line="360" w:lineRule="auto"/>
        <w:ind w:firstLine="440"/>
        <w:rPr>
          <w:rFonts w:ascii="Arial" w:hAnsi="Arial" w:cs="Arial"/>
          <w:bCs/>
          <w:iCs/>
          <w:lang w:val="id-ID"/>
        </w:rPr>
      </w:pPr>
      <w:r w:rsidRPr="00BC0E27">
        <w:rPr>
          <w:rFonts w:ascii="Arial" w:hAnsi="Arial" w:cs="Arial"/>
          <w:bCs/>
          <w:iCs/>
          <w:lang w:val="id-ID"/>
        </w:rPr>
        <w:t>Sumber : BPKAD PRovinsi Sumatera Barat</w:t>
      </w:r>
    </w:p>
    <w:p w14:paraId="5C39FEA4" w14:textId="77777777" w:rsidR="004C7F1F" w:rsidRPr="00796E1B" w:rsidRDefault="004C7F1F" w:rsidP="004C7F1F">
      <w:pPr>
        <w:tabs>
          <w:tab w:val="left" w:pos="709"/>
        </w:tabs>
        <w:autoSpaceDE w:val="0"/>
        <w:autoSpaceDN w:val="0"/>
        <w:adjustRightInd w:val="0"/>
        <w:snapToGrid w:val="0"/>
        <w:spacing w:after="0" w:line="360" w:lineRule="auto"/>
        <w:rPr>
          <w:rFonts w:ascii="Arial" w:eastAsia="Batang" w:hAnsi="Arial" w:cs="Arial"/>
          <w:b/>
          <w:bCs/>
          <w:lang w:val="id-ID"/>
        </w:rPr>
      </w:pPr>
      <w:r w:rsidRPr="00796E1B">
        <w:rPr>
          <w:rFonts w:ascii="Arial" w:eastAsia="Batang" w:hAnsi="Arial" w:cs="Arial"/>
          <w:b/>
          <w:bCs/>
          <w:lang w:val="id-ID"/>
        </w:rPr>
        <w:lastRenderedPageBreak/>
        <w:t xml:space="preserve">A. </w:t>
      </w:r>
      <w:r w:rsidRPr="00F51706">
        <w:rPr>
          <w:rFonts w:ascii="Arial" w:eastAsia="Batang" w:hAnsi="Arial" w:cs="Arial"/>
          <w:b/>
          <w:bCs/>
          <w:lang w:val="id-ID"/>
        </w:rPr>
        <w:t>Proyeksi Keuangan Daerah dan Kerangka Pendanaan (RPJMD)</w:t>
      </w:r>
      <w:r w:rsidRPr="00796E1B">
        <w:rPr>
          <w:rFonts w:ascii="Arial" w:eastAsia="Batang" w:hAnsi="Arial" w:cs="Arial"/>
          <w:b/>
          <w:bCs/>
          <w:lang w:val="id-ID"/>
        </w:rPr>
        <w:t xml:space="preserve"> </w:t>
      </w:r>
    </w:p>
    <w:p w14:paraId="37EAD356" w14:textId="77777777" w:rsidR="004C7F1F" w:rsidRDefault="004C7F1F" w:rsidP="004C7F1F">
      <w:pPr>
        <w:snapToGrid w:val="0"/>
        <w:spacing w:after="0" w:line="360" w:lineRule="auto"/>
        <w:ind w:firstLine="709"/>
        <w:rPr>
          <w:rFonts w:ascii="Arial" w:hAnsi="Arial" w:cs="Arial"/>
          <w:shd w:val="clear" w:color="auto" w:fill="FFFFFF"/>
          <w:lang w:val="id-ID"/>
        </w:rPr>
      </w:pPr>
      <w:r w:rsidRPr="00F51706">
        <w:rPr>
          <w:rFonts w:ascii="Arial" w:hAnsi="Arial" w:cs="Arial"/>
          <w:shd w:val="clear" w:color="auto" w:fill="FFFFFF"/>
          <w:lang w:val="id-ID"/>
        </w:rPr>
        <w:t>Berdasarkan arah dan kebijakan peningkatan Pendapatan Daerah pada Tahun 2024, maka proyeksi keuangan daerah dan kerangka Pendanaan (RPJMD Tahun 2021-2026) diasumsikan sebagai berikut :</w:t>
      </w:r>
    </w:p>
    <w:p w14:paraId="46BA6A73" w14:textId="77777777" w:rsidR="004C7F1F" w:rsidRPr="00F6115B" w:rsidRDefault="004C7F1F" w:rsidP="004C7F1F">
      <w:pPr>
        <w:numPr>
          <w:ilvl w:val="0"/>
          <w:numId w:val="45"/>
        </w:numPr>
        <w:snapToGrid w:val="0"/>
        <w:spacing w:after="0" w:line="360" w:lineRule="auto"/>
        <w:ind w:left="426" w:hanging="426"/>
        <w:rPr>
          <w:rFonts w:ascii="Arial" w:hAnsi="Arial" w:cs="Arial"/>
          <w:shd w:val="clear" w:color="auto" w:fill="FFFFFF"/>
          <w:lang w:val="id-ID"/>
        </w:rPr>
      </w:pPr>
      <w:proofErr w:type="spellStart"/>
      <w:r w:rsidRPr="002547FC">
        <w:rPr>
          <w:rFonts w:ascii="Arial" w:hAnsi="Arial" w:cs="Arial"/>
          <w:shd w:val="clear" w:color="auto" w:fill="FFFFFF"/>
        </w:rPr>
        <w:t>Pendapatan</w:t>
      </w:r>
      <w:proofErr w:type="spellEnd"/>
      <w:r w:rsidRPr="002547FC">
        <w:rPr>
          <w:rFonts w:ascii="Arial" w:hAnsi="Arial" w:cs="Arial"/>
          <w:shd w:val="clear" w:color="auto" w:fill="FFFFFF"/>
        </w:rPr>
        <w:t xml:space="preserve"> Asli Daerah yang </w:t>
      </w:r>
      <w:proofErr w:type="spellStart"/>
      <w:r w:rsidRPr="002547FC">
        <w:rPr>
          <w:rFonts w:ascii="Arial" w:hAnsi="Arial" w:cs="Arial"/>
          <w:shd w:val="clear" w:color="auto" w:fill="FFFFFF"/>
        </w:rPr>
        <w:t>berkolerasi</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positif</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terhadap</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kemampuan</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perekonomian</w:t>
      </w:r>
      <w:proofErr w:type="spellEnd"/>
      <w:r w:rsidRPr="002547FC">
        <w:rPr>
          <w:rFonts w:ascii="Arial" w:hAnsi="Arial" w:cs="Arial"/>
          <w:shd w:val="clear" w:color="auto" w:fill="FFFFFF"/>
        </w:rPr>
        <w:t xml:space="preserve"> Masyarakat di Sumatera Barat </w:t>
      </w:r>
      <w:proofErr w:type="spellStart"/>
      <w:r w:rsidRPr="002547FC">
        <w:rPr>
          <w:rFonts w:ascii="Arial" w:hAnsi="Arial" w:cs="Arial"/>
          <w:shd w:val="clear" w:color="auto" w:fill="FFFFFF"/>
        </w:rPr>
        <w:t>diharapkan</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mengalami</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penigkatan</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dalam</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upaya</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pencapaian</w:t>
      </w:r>
      <w:proofErr w:type="spellEnd"/>
      <w:r w:rsidRPr="002547FC">
        <w:rPr>
          <w:rFonts w:ascii="Arial" w:hAnsi="Arial" w:cs="Arial"/>
          <w:shd w:val="clear" w:color="auto" w:fill="FFFFFF"/>
        </w:rPr>
        <w:t xml:space="preserve"> target di RPJMD. </w:t>
      </w:r>
      <w:proofErr w:type="spellStart"/>
      <w:r w:rsidRPr="002547FC">
        <w:rPr>
          <w:rFonts w:ascii="Arial" w:hAnsi="Arial" w:cs="Arial"/>
          <w:shd w:val="clear" w:color="auto" w:fill="FFFFFF"/>
        </w:rPr>
        <w:t>Pertumbuhan</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ekonomi</w:t>
      </w:r>
      <w:proofErr w:type="spellEnd"/>
      <w:r w:rsidRPr="002547FC">
        <w:rPr>
          <w:rFonts w:ascii="Arial" w:hAnsi="Arial" w:cs="Arial"/>
          <w:shd w:val="clear" w:color="auto" w:fill="FFFFFF"/>
        </w:rPr>
        <w:t xml:space="preserve"> Sumatera Barat yang </w:t>
      </w:r>
      <w:proofErr w:type="spellStart"/>
      <w:r w:rsidRPr="002547FC">
        <w:rPr>
          <w:rFonts w:ascii="Arial" w:hAnsi="Arial" w:cs="Arial"/>
          <w:shd w:val="clear" w:color="auto" w:fill="FFFFFF"/>
        </w:rPr>
        <w:t>positif</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pasca</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Pandemi</w:t>
      </w:r>
      <w:proofErr w:type="spellEnd"/>
      <w:r w:rsidRPr="002547FC">
        <w:rPr>
          <w:rFonts w:ascii="Arial" w:hAnsi="Arial" w:cs="Arial"/>
          <w:shd w:val="clear" w:color="auto" w:fill="FFFFFF"/>
        </w:rPr>
        <w:t xml:space="preserve"> Covid-19 </w:t>
      </w:r>
      <w:proofErr w:type="spellStart"/>
      <w:r w:rsidRPr="002547FC">
        <w:rPr>
          <w:rFonts w:ascii="Arial" w:hAnsi="Arial" w:cs="Arial"/>
          <w:shd w:val="clear" w:color="auto" w:fill="FFFFFF"/>
        </w:rPr>
        <w:t>mencerminkan</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kehidupan</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ekonomi</w:t>
      </w:r>
      <w:proofErr w:type="spellEnd"/>
      <w:r w:rsidRPr="002547FC">
        <w:rPr>
          <w:rFonts w:ascii="Arial" w:hAnsi="Arial" w:cs="Arial"/>
          <w:shd w:val="clear" w:color="auto" w:fill="FFFFFF"/>
        </w:rPr>
        <w:t xml:space="preserve"> Masyarakat yang </w:t>
      </w:r>
      <w:proofErr w:type="spellStart"/>
      <w:r w:rsidRPr="002547FC">
        <w:rPr>
          <w:rFonts w:ascii="Arial" w:hAnsi="Arial" w:cs="Arial"/>
          <w:shd w:val="clear" w:color="auto" w:fill="FFFFFF"/>
        </w:rPr>
        <w:t>terus</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membaik</w:t>
      </w:r>
      <w:proofErr w:type="spellEnd"/>
      <w:r w:rsidRPr="002547FC">
        <w:rPr>
          <w:rFonts w:ascii="Arial" w:hAnsi="Arial" w:cs="Arial"/>
          <w:shd w:val="clear" w:color="auto" w:fill="FFFFFF"/>
        </w:rPr>
        <w:t xml:space="preserve">. Hal </w:t>
      </w:r>
      <w:proofErr w:type="spellStart"/>
      <w:r w:rsidRPr="002547FC">
        <w:rPr>
          <w:rFonts w:ascii="Arial" w:hAnsi="Arial" w:cs="Arial"/>
          <w:shd w:val="clear" w:color="auto" w:fill="FFFFFF"/>
        </w:rPr>
        <w:t>ini</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diharapkan</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dapat</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memberikan</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efek</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positif</w:t>
      </w:r>
      <w:proofErr w:type="spellEnd"/>
      <w:r w:rsidRPr="002547FC">
        <w:rPr>
          <w:rFonts w:ascii="Arial" w:hAnsi="Arial" w:cs="Arial"/>
          <w:shd w:val="clear" w:color="auto" w:fill="FFFFFF"/>
        </w:rPr>
        <w:t xml:space="preserve"> pada target rata-rata </w:t>
      </w:r>
      <w:proofErr w:type="spellStart"/>
      <w:r w:rsidRPr="002547FC">
        <w:rPr>
          <w:rFonts w:ascii="Arial" w:hAnsi="Arial" w:cs="Arial"/>
          <w:shd w:val="clear" w:color="auto" w:fill="FFFFFF"/>
        </w:rPr>
        <w:t>pertumbuhan</w:t>
      </w:r>
      <w:proofErr w:type="spellEnd"/>
      <w:r w:rsidRPr="002547FC">
        <w:rPr>
          <w:rFonts w:ascii="Arial" w:hAnsi="Arial" w:cs="Arial"/>
          <w:shd w:val="clear" w:color="auto" w:fill="FFFFFF"/>
        </w:rPr>
        <w:t xml:space="preserve"> PAD </w:t>
      </w:r>
      <w:proofErr w:type="spellStart"/>
      <w:r w:rsidRPr="002547FC">
        <w:rPr>
          <w:rFonts w:ascii="Arial" w:hAnsi="Arial" w:cs="Arial"/>
          <w:shd w:val="clear" w:color="auto" w:fill="FFFFFF"/>
        </w:rPr>
        <w:t>Provinsi</w:t>
      </w:r>
      <w:proofErr w:type="spellEnd"/>
      <w:r w:rsidRPr="002547FC">
        <w:rPr>
          <w:rFonts w:ascii="Arial" w:hAnsi="Arial" w:cs="Arial"/>
          <w:shd w:val="clear" w:color="auto" w:fill="FFFFFF"/>
        </w:rPr>
        <w:t xml:space="preserve"> Sumatera Barat </w:t>
      </w:r>
      <w:proofErr w:type="spellStart"/>
      <w:r w:rsidRPr="002547FC">
        <w:rPr>
          <w:rFonts w:ascii="Arial" w:hAnsi="Arial" w:cs="Arial"/>
          <w:shd w:val="clear" w:color="auto" w:fill="FFFFFF"/>
        </w:rPr>
        <w:t>dimana</w:t>
      </w:r>
      <w:proofErr w:type="spellEnd"/>
      <w:r w:rsidRPr="002547FC">
        <w:rPr>
          <w:rFonts w:ascii="Arial" w:hAnsi="Arial" w:cs="Arial"/>
          <w:shd w:val="clear" w:color="auto" w:fill="FFFFFF"/>
        </w:rPr>
        <w:t xml:space="preserve"> pada </w:t>
      </w:r>
      <w:proofErr w:type="spellStart"/>
      <w:r w:rsidRPr="002547FC">
        <w:rPr>
          <w:rFonts w:ascii="Arial" w:hAnsi="Arial" w:cs="Arial"/>
          <w:shd w:val="clear" w:color="auto" w:fill="FFFFFF"/>
        </w:rPr>
        <w:t>Tahun</w:t>
      </w:r>
      <w:proofErr w:type="spellEnd"/>
      <w:r w:rsidRPr="002547FC">
        <w:rPr>
          <w:rFonts w:ascii="Arial" w:hAnsi="Arial" w:cs="Arial"/>
          <w:shd w:val="clear" w:color="auto" w:fill="FFFFFF"/>
        </w:rPr>
        <w:t xml:space="preserve"> 2025 </w:t>
      </w:r>
      <w:proofErr w:type="spellStart"/>
      <w:r w:rsidRPr="002547FC">
        <w:rPr>
          <w:rFonts w:ascii="Arial" w:hAnsi="Arial" w:cs="Arial"/>
          <w:shd w:val="clear" w:color="auto" w:fill="FFFFFF"/>
        </w:rPr>
        <w:t>diproyeksi</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akan</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tumbuh</w:t>
      </w:r>
      <w:proofErr w:type="spellEnd"/>
      <w:r w:rsidRPr="002547FC">
        <w:rPr>
          <w:rFonts w:ascii="Arial" w:hAnsi="Arial" w:cs="Arial"/>
          <w:shd w:val="clear" w:color="auto" w:fill="FFFFFF"/>
        </w:rPr>
        <w:t xml:space="preserve"> </w:t>
      </w:r>
      <w:proofErr w:type="spellStart"/>
      <w:r w:rsidRPr="002547FC">
        <w:rPr>
          <w:rFonts w:ascii="Arial" w:hAnsi="Arial" w:cs="Arial"/>
          <w:shd w:val="clear" w:color="auto" w:fill="FFFFFF"/>
        </w:rPr>
        <w:t>sebesar</w:t>
      </w:r>
      <w:proofErr w:type="spellEnd"/>
      <w:r>
        <w:rPr>
          <w:rFonts w:ascii="Arial" w:hAnsi="Arial" w:cs="Arial"/>
          <w:shd w:val="clear" w:color="auto" w:fill="FFFFFF"/>
        </w:rPr>
        <w:t xml:space="preserve"> 7.2%.</w:t>
      </w:r>
    </w:p>
    <w:p w14:paraId="7892A04E" w14:textId="77777777" w:rsidR="004C7F1F" w:rsidRDefault="004C7F1F" w:rsidP="004C7F1F">
      <w:pPr>
        <w:numPr>
          <w:ilvl w:val="0"/>
          <w:numId w:val="45"/>
        </w:numPr>
        <w:snapToGrid w:val="0"/>
        <w:spacing w:after="0" w:line="360" w:lineRule="auto"/>
        <w:ind w:left="426" w:hanging="426"/>
        <w:rPr>
          <w:rFonts w:ascii="Arial" w:hAnsi="Arial" w:cs="Arial"/>
          <w:shd w:val="clear" w:color="auto" w:fill="FFFFFF"/>
          <w:lang w:val="id-ID"/>
        </w:rPr>
      </w:pPr>
      <w:proofErr w:type="spellStart"/>
      <w:r w:rsidRPr="00F6115B">
        <w:rPr>
          <w:rFonts w:ascii="Arial" w:hAnsi="Arial" w:cs="Arial"/>
          <w:shd w:val="clear" w:color="auto" w:fill="FFFFFF"/>
        </w:rPr>
        <w:t>Pendapatan</w:t>
      </w:r>
      <w:proofErr w:type="spellEnd"/>
      <w:r w:rsidRPr="00F6115B">
        <w:rPr>
          <w:rFonts w:ascii="Arial" w:hAnsi="Arial" w:cs="Arial"/>
          <w:shd w:val="clear" w:color="auto" w:fill="FFFFFF"/>
        </w:rPr>
        <w:t xml:space="preserve"> Transfer </w:t>
      </w:r>
      <w:proofErr w:type="spellStart"/>
      <w:r w:rsidRPr="00F6115B">
        <w:rPr>
          <w:rFonts w:ascii="Arial" w:hAnsi="Arial" w:cs="Arial"/>
          <w:shd w:val="clear" w:color="auto" w:fill="FFFFFF"/>
        </w:rPr>
        <w:t>merupakan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pendapatan</w:t>
      </w:r>
      <w:proofErr w:type="spellEnd"/>
      <w:r w:rsidRPr="00F6115B">
        <w:rPr>
          <w:rFonts w:ascii="Arial" w:hAnsi="Arial" w:cs="Arial"/>
          <w:shd w:val="clear" w:color="auto" w:fill="FFFFFF"/>
        </w:rPr>
        <w:t xml:space="preserve"> yang </w:t>
      </w:r>
      <w:proofErr w:type="spellStart"/>
      <w:r w:rsidRPr="00F6115B">
        <w:rPr>
          <w:rFonts w:ascii="Arial" w:hAnsi="Arial" w:cs="Arial"/>
          <w:shd w:val="clear" w:color="auto" w:fill="FFFFFF"/>
        </w:rPr>
        <w:t>terdiri</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dari</w:t>
      </w:r>
      <w:proofErr w:type="spellEnd"/>
      <w:r w:rsidRPr="00F6115B">
        <w:rPr>
          <w:rFonts w:ascii="Arial" w:hAnsi="Arial" w:cs="Arial"/>
          <w:shd w:val="clear" w:color="auto" w:fill="FFFFFF"/>
        </w:rPr>
        <w:t xml:space="preserve"> transfer </w:t>
      </w:r>
      <w:proofErr w:type="spellStart"/>
      <w:r w:rsidRPr="00F6115B">
        <w:rPr>
          <w:rFonts w:ascii="Arial" w:hAnsi="Arial" w:cs="Arial"/>
          <w:shd w:val="clear" w:color="auto" w:fill="FFFFFF"/>
        </w:rPr>
        <w:t>Pemerintah</w:t>
      </w:r>
      <w:proofErr w:type="spellEnd"/>
      <w:r w:rsidRPr="00F6115B">
        <w:rPr>
          <w:rFonts w:ascii="Arial" w:hAnsi="Arial" w:cs="Arial"/>
          <w:shd w:val="clear" w:color="auto" w:fill="FFFFFF"/>
        </w:rPr>
        <w:t xml:space="preserve"> Pusat dan transfer </w:t>
      </w:r>
      <w:proofErr w:type="spellStart"/>
      <w:r w:rsidRPr="00F6115B">
        <w:rPr>
          <w:rFonts w:ascii="Arial" w:hAnsi="Arial" w:cs="Arial"/>
          <w:shd w:val="clear" w:color="auto" w:fill="FFFFFF"/>
        </w:rPr>
        <w:t>antar</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daerah</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Pendapatan</w:t>
      </w:r>
      <w:proofErr w:type="spellEnd"/>
      <w:r w:rsidRPr="00F6115B">
        <w:rPr>
          <w:rFonts w:ascii="Arial" w:hAnsi="Arial" w:cs="Arial"/>
          <w:shd w:val="clear" w:color="auto" w:fill="FFFFFF"/>
        </w:rPr>
        <w:t xml:space="preserve"> transfer </w:t>
      </w:r>
      <w:proofErr w:type="spellStart"/>
      <w:r w:rsidRPr="00F6115B">
        <w:rPr>
          <w:rFonts w:ascii="Arial" w:hAnsi="Arial" w:cs="Arial"/>
          <w:shd w:val="clear" w:color="auto" w:fill="FFFFFF"/>
        </w:rPr>
        <w:t>tersebut</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berupa</w:t>
      </w:r>
      <w:proofErr w:type="spellEnd"/>
      <w:r w:rsidRPr="00F6115B">
        <w:rPr>
          <w:rFonts w:ascii="Arial" w:hAnsi="Arial" w:cs="Arial"/>
          <w:shd w:val="clear" w:color="auto" w:fill="FFFFFF"/>
        </w:rPr>
        <w:t xml:space="preserve"> Dana Bagi </w:t>
      </w:r>
      <w:proofErr w:type="gramStart"/>
      <w:r w:rsidRPr="00F6115B">
        <w:rPr>
          <w:rFonts w:ascii="Arial" w:hAnsi="Arial" w:cs="Arial"/>
          <w:shd w:val="clear" w:color="auto" w:fill="FFFFFF"/>
        </w:rPr>
        <w:t>Hasil ,</w:t>
      </w:r>
      <w:proofErr w:type="gramEnd"/>
      <w:r w:rsidRPr="00F6115B">
        <w:rPr>
          <w:rFonts w:ascii="Arial" w:hAnsi="Arial" w:cs="Arial"/>
          <w:shd w:val="clear" w:color="auto" w:fill="FFFFFF"/>
        </w:rPr>
        <w:t xml:space="preserve"> DAU, Dana </w:t>
      </w:r>
      <w:proofErr w:type="spellStart"/>
      <w:r w:rsidRPr="00F6115B">
        <w:rPr>
          <w:rFonts w:ascii="Arial" w:hAnsi="Arial" w:cs="Arial"/>
          <w:shd w:val="clear" w:color="auto" w:fill="FFFFFF"/>
        </w:rPr>
        <w:t>Alokasi</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Khusus</w:t>
      </w:r>
      <w:proofErr w:type="spellEnd"/>
      <w:r w:rsidRPr="00F6115B">
        <w:rPr>
          <w:rFonts w:ascii="Arial" w:hAnsi="Arial" w:cs="Arial"/>
          <w:shd w:val="clear" w:color="auto" w:fill="FFFFFF"/>
        </w:rPr>
        <w:t xml:space="preserve"> dan dana-dana transfer </w:t>
      </w:r>
      <w:proofErr w:type="spellStart"/>
      <w:r w:rsidRPr="00F6115B">
        <w:rPr>
          <w:rFonts w:ascii="Arial" w:hAnsi="Arial" w:cs="Arial"/>
          <w:shd w:val="clear" w:color="auto" w:fill="FFFFFF"/>
        </w:rPr>
        <w:t>lainnya</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Sesuai</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dengan</w:t>
      </w:r>
      <w:proofErr w:type="spellEnd"/>
      <w:r w:rsidRPr="00F6115B">
        <w:rPr>
          <w:rFonts w:ascii="Arial" w:hAnsi="Arial" w:cs="Arial"/>
          <w:shd w:val="clear" w:color="auto" w:fill="FFFFFF"/>
        </w:rPr>
        <w:t xml:space="preserve"> RPJMD </w:t>
      </w:r>
      <w:proofErr w:type="spellStart"/>
      <w:r w:rsidRPr="00F6115B">
        <w:rPr>
          <w:rFonts w:ascii="Arial" w:hAnsi="Arial" w:cs="Arial"/>
          <w:shd w:val="clear" w:color="auto" w:fill="FFFFFF"/>
        </w:rPr>
        <w:t>maka</w:t>
      </w:r>
      <w:proofErr w:type="spellEnd"/>
      <w:r w:rsidRPr="00F6115B">
        <w:rPr>
          <w:rFonts w:ascii="Arial" w:hAnsi="Arial" w:cs="Arial"/>
          <w:shd w:val="clear" w:color="auto" w:fill="FFFFFF"/>
        </w:rPr>
        <w:t xml:space="preserve"> pada </w:t>
      </w:r>
      <w:proofErr w:type="spellStart"/>
      <w:r w:rsidRPr="00F6115B">
        <w:rPr>
          <w:rFonts w:ascii="Arial" w:hAnsi="Arial" w:cs="Arial"/>
          <w:shd w:val="clear" w:color="auto" w:fill="FFFFFF"/>
        </w:rPr>
        <w:t>Tahun</w:t>
      </w:r>
      <w:proofErr w:type="spellEnd"/>
      <w:r w:rsidRPr="00F6115B">
        <w:rPr>
          <w:rFonts w:ascii="Arial" w:hAnsi="Arial" w:cs="Arial"/>
          <w:shd w:val="clear" w:color="auto" w:fill="FFFFFF"/>
        </w:rPr>
        <w:t xml:space="preserve"> 2025 </w:t>
      </w:r>
      <w:proofErr w:type="spellStart"/>
      <w:r w:rsidRPr="00F6115B">
        <w:rPr>
          <w:rFonts w:ascii="Arial" w:hAnsi="Arial" w:cs="Arial"/>
          <w:shd w:val="clear" w:color="auto" w:fill="FFFFFF"/>
        </w:rPr>
        <w:t>pendapatan</w:t>
      </w:r>
      <w:proofErr w:type="spellEnd"/>
      <w:r w:rsidRPr="00F6115B">
        <w:rPr>
          <w:rFonts w:ascii="Arial" w:hAnsi="Arial" w:cs="Arial"/>
          <w:shd w:val="clear" w:color="auto" w:fill="FFFFFF"/>
        </w:rPr>
        <w:t xml:space="preserve"> dana </w:t>
      </w:r>
      <w:proofErr w:type="spellStart"/>
      <w:r w:rsidRPr="00F6115B">
        <w:rPr>
          <w:rFonts w:ascii="Arial" w:hAnsi="Arial" w:cs="Arial"/>
          <w:shd w:val="clear" w:color="auto" w:fill="FFFFFF"/>
        </w:rPr>
        <w:t>trasnfer</w:t>
      </w:r>
      <w:proofErr w:type="spellEnd"/>
      <w:r w:rsidRPr="00F6115B">
        <w:rPr>
          <w:rFonts w:ascii="Arial" w:hAnsi="Arial" w:cs="Arial"/>
          <w:shd w:val="clear" w:color="auto" w:fill="FFFFFF"/>
        </w:rPr>
        <w:t xml:space="preserve"> di </w:t>
      </w:r>
      <w:proofErr w:type="spellStart"/>
      <w:r w:rsidRPr="00F6115B">
        <w:rPr>
          <w:rFonts w:ascii="Arial" w:hAnsi="Arial" w:cs="Arial"/>
          <w:shd w:val="clear" w:color="auto" w:fill="FFFFFF"/>
        </w:rPr>
        <w:t>proyeksikan</w:t>
      </w:r>
      <w:proofErr w:type="spellEnd"/>
      <w:r w:rsidRPr="00F6115B">
        <w:rPr>
          <w:rFonts w:ascii="Arial" w:hAnsi="Arial" w:cs="Arial"/>
          <w:shd w:val="clear" w:color="auto" w:fill="FFFFFF"/>
        </w:rPr>
        <w:t xml:space="preserve"> naik </w:t>
      </w:r>
      <w:proofErr w:type="spellStart"/>
      <w:r w:rsidRPr="00F6115B">
        <w:rPr>
          <w:rFonts w:ascii="Arial" w:hAnsi="Arial" w:cs="Arial"/>
          <w:shd w:val="clear" w:color="auto" w:fill="FFFFFF"/>
        </w:rPr>
        <w:t>sebesar</w:t>
      </w:r>
      <w:proofErr w:type="spellEnd"/>
      <w:r w:rsidRPr="00F6115B">
        <w:rPr>
          <w:rFonts w:ascii="Arial" w:hAnsi="Arial" w:cs="Arial"/>
          <w:shd w:val="clear" w:color="auto" w:fill="FFFFFF"/>
        </w:rPr>
        <w:t xml:space="preserve"> 1.63%. </w:t>
      </w:r>
      <w:proofErr w:type="spellStart"/>
      <w:r w:rsidRPr="00F6115B">
        <w:rPr>
          <w:rFonts w:ascii="Arial" w:hAnsi="Arial" w:cs="Arial"/>
          <w:shd w:val="clear" w:color="auto" w:fill="FFFFFF"/>
        </w:rPr>
        <w:t>Proyeksi</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penerimaan</w:t>
      </w:r>
      <w:proofErr w:type="spellEnd"/>
      <w:r w:rsidRPr="00F6115B">
        <w:rPr>
          <w:rFonts w:ascii="Arial" w:hAnsi="Arial" w:cs="Arial"/>
          <w:shd w:val="clear" w:color="auto" w:fill="FFFFFF"/>
        </w:rPr>
        <w:t xml:space="preserve"> dana transfer </w:t>
      </w:r>
      <w:proofErr w:type="spellStart"/>
      <w:r w:rsidRPr="00F6115B">
        <w:rPr>
          <w:rFonts w:ascii="Arial" w:hAnsi="Arial" w:cs="Arial"/>
          <w:shd w:val="clear" w:color="auto" w:fill="FFFFFF"/>
        </w:rPr>
        <w:t>tidak</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dapat</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dipastikan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terealisasi</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sesuai</w:t>
      </w:r>
      <w:proofErr w:type="spellEnd"/>
      <w:r w:rsidRPr="00F6115B">
        <w:rPr>
          <w:rFonts w:ascii="Arial" w:hAnsi="Arial" w:cs="Arial"/>
          <w:shd w:val="clear" w:color="auto" w:fill="FFFFFF"/>
        </w:rPr>
        <w:t xml:space="preserve"> RPJMD </w:t>
      </w:r>
      <w:proofErr w:type="spellStart"/>
      <w:r w:rsidRPr="00F6115B">
        <w:rPr>
          <w:rFonts w:ascii="Arial" w:hAnsi="Arial" w:cs="Arial"/>
          <w:shd w:val="clear" w:color="auto" w:fill="FFFFFF"/>
        </w:rPr>
        <w:t>tetapi</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realiasinya</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mengacu</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kepada</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penetapan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alokasi</w:t>
      </w:r>
      <w:proofErr w:type="spellEnd"/>
      <w:r w:rsidRPr="00F6115B">
        <w:rPr>
          <w:rFonts w:ascii="Arial" w:hAnsi="Arial" w:cs="Arial"/>
          <w:shd w:val="clear" w:color="auto" w:fill="FFFFFF"/>
        </w:rPr>
        <w:t xml:space="preserve"> oleh </w:t>
      </w:r>
      <w:proofErr w:type="spellStart"/>
      <w:r w:rsidRPr="00F6115B">
        <w:rPr>
          <w:rFonts w:ascii="Arial" w:hAnsi="Arial" w:cs="Arial"/>
          <w:shd w:val="clear" w:color="auto" w:fill="FFFFFF"/>
        </w:rPr>
        <w:t>Pemerintah</w:t>
      </w:r>
      <w:proofErr w:type="spellEnd"/>
      <w:r w:rsidRPr="00F6115B">
        <w:rPr>
          <w:rFonts w:ascii="Arial" w:hAnsi="Arial" w:cs="Arial"/>
          <w:shd w:val="clear" w:color="auto" w:fill="FFFFFF"/>
        </w:rPr>
        <w:t xml:space="preserve"> Pusat </w:t>
      </w:r>
      <w:proofErr w:type="spellStart"/>
      <w:r w:rsidRPr="00F6115B">
        <w:rPr>
          <w:rFonts w:ascii="Arial" w:hAnsi="Arial" w:cs="Arial"/>
          <w:shd w:val="clear" w:color="auto" w:fill="FFFFFF"/>
        </w:rPr>
        <w:t>setiap</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tahunnya</w:t>
      </w:r>
      <w:proofErr w:type="spellEnd"/>
      <w:r w:rsidRPr="00F6115B">
        <w:rPr>
          <w:rFonts w:ascii="Arial" w:hAnsi="Arial" w:cs="Arial"/>
          <w:shd w:val="clear" w:color="auto" w:fill="FFFFFF"/>
        </w:rPr>
        <w:t>.</w:t>
      </w:r>
    </w:p>
    <w:p w14:paraId="2C1CCB12" w14:textId="77777777" w:rsidR="004C7F1F" w:rsidRPr="00F6115B" w:rsidRDefault="004C7F1F" w:rsidP="004C7F1F">
      <w:pPr>
        <w:numPr>
          <w:ilvl w:val="0"/>
          <w:numId w:val="45"/>
        </w:numPr>
        <w:snapToGrid w:val="0"/>
        <w:spacing w:after="0" w:line="360" w:lineRule="auto"/>
        <w:ind w:left="426" w:hanging="426"/>
        <w:rPr>
          <w:rFonts w:ascii="Arial" w:hAnsi="Arial" w:cs="Arial"/>
          <w:shd w:val="clear" w:color="auto" w:fill="FFFFFF"/>
          <w:lang w:val="id-ID"/>
        </w:rPr>
      </w:pPr>
      <w:r w:rsidRPr="00F6115B">
        <w:rPr>
          <w:rFonts w:ascii="Arial" w:hAnsi="Arial" w:cs="Arial"/>
          <w:shd w:val="clear" w:color="auto" w:fill="FFFFFF"/>
        </w:rPr>
        <w:t xml:space="preserve">Lain-lain </w:t>
      </w:r>
      <w:proofErr w:type="spellStart"/>
      <w:r w:rsidRPr="00F6115B">
        <w:rPr>
          <w:rFonts w:ascii="Arial" w:hAnsi="Arial" w:cs="Arial"/>
          <w:shd w:val="clear" w:color="auto" w:fill="FFFFFF"/>
        </w:rPr>
        <w:t>Pendapatan</w:t>
      </w:r>
      <w:proofErr w:type="spellEnd"/>
      <w:r w:rsidRPr="00F6115B">
        <w:rPr>
          <w:rFonts w:ascii="Arial" w:hAnsi="Arial" w:cs="Arial"/>
          <w:shd w:val="clear" w:color="auto" w:fill="FFFFFF"/>
        </w:rPr>
        <w:t xml:space="preserve"> Yang Sah yang juga </w:t>
      </w:r>
      <w:proofErr w:type="spellStart"/>
      <w:r w:rsidRPr="00F6115B">
        <w:rPr>
          <w:rFonts w:ascii="Arial" w:hAnsi="Arial" w:cs="Arial"/>
          <w:shd w:val="clear" w:color="auto" w:fill="FFFFFF"/>
        </w:rPr>
        <w:t>merupakan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Pendapatan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dari</w:t>
      </w:r>
      <w:proofErr w:type="spellEnd"/>
      <w:r w:rsidRPr="00F6115B">
        <w:rPr>
          <w:rFonts w:ascii="Arial" w:hAnsi="Arial" w:cs="Arial"/>
          <w:shd w:val="clear" w:color="auto" w:fill="FFFFFF"/>
        </w:rPr>
        <w:t xml:space="preserve"> Dana Hibah dan </w:t>
      </w:r>
      <w:proofErr w:type="spellStart"/>
      <w:r w:rsidRPr="00F6115B">
        <w:rPr>
          <w:rFonts w:ascii="Arial" w:hAnsi="Arial" w:cs="Arial"/>
          <w:shd w:val="clear" w:color="auto" w:fill="FFFFFF"/>
        </w:rPr>
        <w:t>sumbangan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pihak</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ketiga</w:t>
      </w:r>
      <w:proofErr w:type="spellEnd"/>
      <w:r w:rsidRPr="00F6115B">
        <w:rPr>
          <w:rFonts w:ascii="Arial" w:hAnsi="Arial" w:cs="Arial"/>
          <w:shd w:val="clear" w:color="auto" w:fill="FFFFFF"/>
        </w:rPr>
        <w:t xml:space="preserve"> yang </w:t>
      </w:r>
      <w:proofErr w:type="spellStart"/>
      <w:r w:rsidRPr="00F6115B">
        <w:rPr>
          <w:rFonts w:ascii="Arial" w:hAnsi="Arial" w:cs="Arial"/>
          <w:shd w:val="clear" w:color="auto" w:fill="FFFFFF"/>
        </w:rPr>
        <w:t>tidak</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mengikat</w:t>
      </w:r>
      <w:proofErr w:type="spellEnd"/>
      <w:r w:rsidRPr="00F6115B">
        <w:rPr>
          <w:rFonts w:ascii="Arial" w:hAnsi="Arial" w:cs="Arial"/>
          <w:shd w:val="clear" w:color="auto" w:fill="FFFFFF"/>
        </w:rPr>
        <w:t>/</w:t>
      </w:r>
      <w:proofErr w:type="spellStart"/>
      <w:r w:rsidRPr="00F6115B">
        <w:rPr>
          <w:rFonts w:ascii="Arial" w:hAnsi="Arial" w:cs="Arial"/>
          <w:shd w:val="clear" w:color="auto" w:fill="FFFFFF"/>
        </w:rPr>
        <w:t>sejenis</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Perlambatan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pertumbuhan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ekonomi</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pasca</w:t>
      </w:r>
      <w:proofErr w:type="spellEnd"/>
      <w:r w:rsidRPr="00F6115B">
        <w:rPr>
          <w:rFonts w:ascii="Arial" w:hAnsi="Arial" w:cs="Arial"/>
          <w:shd w:val="clear" w:color="auto" w:fill="FFFFFF"/>
        </w:rPr>
        <w:t xml:space="preserve"> Covid-19 dan </w:t>
      </w:r>
      <w:proofErr w:type="spellStart"/>
      <w:r w:rsidRPr="00F6115B">
        <w:rPr>
          <w:rFonts w:ascii="Arial" w:hAnsi="Arial" w:cs="Arial"/>
          <w:shd w:val="clear" w:color="auto" w:fill="FFFFFF"/>
        </w:rPr>
        <w:t>kemampuan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keuangan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Pemerintah</w:t>
      </w:r>
      <w:proofErr w:type="spellEnd"/>
      <w:r w:rsidRPr="00F6115B">
        <w:rPr>
          <w:rFonts w:ascii="Arial" w:hAnsi="Arial" w:cs="Arial"/>
          <w:shd w:val="clear" w:color="auto" w:fill="FFFFFF"/>
        </w:rPr>
        <w:t xml:space="preserve"> Pusat, </w:t>
      </w:r>
      <w:proofErr w:type="spellStart"/>
      <w:r w:rsidRPr="00F6115B">
        <w:rPr>
          <w:rFonts w:ascii="Arial" w:hAnsi="Arial" w:cs="Arial"/>
          <w:shd w:val="clear" w:color="auto" w:fill="FFFFFF"/>
        </w:rPr>
        <w:t>organisasi</w:t>
      </w:r>
      <w:proofErr w:type="spellEnd"/>
      <w:r w:rsidRPr="00F6115B">
        <w:rPr>
          <w:rFonts w:ascii="Arial" w:hAnsi="Arial" w:cs="Arial"/>
          <w:shd w:val="clear" w:color="auto" w:fill="FFFFFF"/>
        </w:rPr>
        <w:t xml:space="preserve"> dan </w:t>
      </w:r>
      <w:proofErr w:type="spellStart"/>
      <w:r w:rsidRPr="00F6115B">
        <w:rPr>
          <w:rFonts w:ascii="Arial" w:hAnsi="Arial" w:cs="Arial"/>
          <w:shd w:val="clear" w:color="auto" w:fill="FFFFFF"/>
        </w:rPr>
        <w:t>swasta</w:t>
      </w:r>
      <w:proofErr w:type="spellEnd"/>
      <w:r w:rsidRPr="00F6115B">
        <w:rPr>
          <w:rFonts w:ascii="Arial" w:hAnsi="Arial" w:cs="Arial"/>
          <w:shd w:val="clear" w:color="auto" w:fill="FFFFFF"/>
        </w:rPr>
        <w:t xml:space="preserve"> sangat </w:t>
      </w:r>
      <w:proofErr w:type="spellStart"/>
      <w:r w:rsidRPr="00F6115B">
        <w:rPr>
          <w:rFonts w:ascii="Arial" w:hAnsi="Arial" w:cs="Arial"/>
          <w:shd w:val="clear" w:color="auto" w:fill="FFFFFF"/>
        </w:rPr>
        <w:t>berpengaruh</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terhadap</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peneriman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pendapatan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Sesuai</w:t>
      </w:r>
      <w:proofErr w:type="spellEnd"/>
      <w:r w:rsidRPr="00F6115B">
        <w:rPr>
          <w:rFonts w:ascii="Arial" w:hAnsi="Arial" w:cs="Arial"/>
          <w:shd w:val="clear" w:color="auto" w:fill="FFFFFF"/>
        </w:rPr>
        <w:t xml:space="preserve"> RPJMD </w:t>
      </w:r>
      <w:proofErr w:type="spellStart"/>
      <w:r w:rsidRPr="00F6115B">
        <w:rPr>
          <w:rFonts w:ascii="Arial" w:hAnsi="Arial" w:cs="Arial"/>
          <w:shd w:val="clear" w:color="auto" w:fill="FFFFFF"/>
        </w:rPr>
        <w:t>pertumbuhan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penerimaan</w:t>
      </w:r>
      <w:proofErr w:type="spellEnd"/>
      <w:r w:rsidRPr="00F6115B">
        <w:rPr>
          <w:rFonts w:ascii="Arial" w:hAnsi="Arial" w:cs="Arial"/>
          <w:shd w:val="clear" w:color="auto" w:fill="FFFFFF"/>
        </w:rPr>
        <w:t xml:space="preserve"> pada </w:t>
      </w:r>
      <w:proofErr w:type="spellStart"/>
      <w:r w:rsidRPr="00F6115B">
        <w:rPr>
          <w:rFonts w:ascii="Arial" w:hAnsi="Arial" w:cs="Arial"/>
          <w:shd w:val="clear" w:color="auto" w:fill="FFFFFF"/>
        </w:rPr>
        <w:t>komponen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ini</w:t>
      </w:r>
      <w:proofErr w:type="spellEnd"/>
      <w:r w:rsidRPr="00F6115B">
        <w:rPr>
          <w:rFonts w:ascii="Arial" w:hAnsi="Arial" w:cs="Arial"/>
          <w:shd w:val="clear" w:color="auto" w:fill="FFFFFF"/>
        </w:rPr>
        <w:t xml:space="preserve"> pada </w:t>
      </w:r>
      <w:proofErr w:type="spellStart"/>
      <w:r w:rsidRPr="00F6115B">
        <w:rPr>
          <w:rFonts w:ascii="Arial" w:hAnsi="Arial" w:cs="Arial"/>
          <w:shd w:val="clear" w:color="auto" w:fill="FFFFFF"/>
        </w:rPr>
        <w:t>Tahun</w:t>
      </w:r>
      <w:proofErr w:type="spellEnd"/>
      <w:r w:rsidRPr="00F6115B">
        <w:rPr>
          <w:rFonts w:ascii="Arial" w:hAnsi="Arial" w:cs="Arial"/>
          <w:shd w:val="clear" w:color="auto" w:fill="FFFFFF"/>
        </w:rPr>
        <w:t xml:space="preserve"> 2025 </w:t>
      </w:r>
      <w:proofErr w:type="spellStart"/>
      <w:r w:rsidRPr="00F6115B">
        <w:rPr>
          <w:rFonts w:ascii="Arial" w:hAnsi="Arial" w:cs="Arial"/>
          <w:shd w:val="clear" w:color="auto" w:fill="FFFFFF"/>
        </w:rPr>
        <w:t>diharapkan</w:t>
      </w:r>
      <w:proofErr w:type="spellEnd"/>
      <w:r w:rsidRPr="00F6115B">
        <w:rPr>
          <w:rFonts w:ascii="Arial" w:hAnsi="Arial" w:cs="Arial"/>
          <w:shd w:val="clear" w:color="auto" w:fill="FFFFFF"/>
        </w:rPr>
        <w:t xml:space="preserve"> </w:t>
      </w:r>
      <w:proofErr w:type="spellStart"/>
      <w:r w:rsidRPr="00F6115B">
        <w:rPr>
          <w:rFonts w:ascii="Arial" w:hAnsi="Arial" w:cs="Arial"/>
          <w:shd w:val="clear" w:color="auto" w:fill="FFFFFF"/>
        </w:rPr>
        <w:t>tumbuh</w:t>
      </w:r>
      <w:proofErr w:type="spellEnd"/>
      <w:r w:rsidRPr="00F6115B">
        <w:rPr>
          <w:rFonts w:ascii="Arial" w:hAnsi="Arial" w:cs="Arial"/>
          <w:shd w:val="clear" w:color="auto" w:fill="FFFFFF"/>
        </w:rPr>
        <w:t xml:space="preserve"> 1.36 %.</w:t>
      </w:r>
    </w:p>
    <w:p w14:paraId="67A73965" w14:textId="77777777" w:rsidR="004C7F1F" w:rsidRDefault="004C7F1F" w:rsidP="004C7F1F">
      <w:pPr>
        <w:snapToGrid w:val="0"/>
        <w:spacing w:after="0" w:line="360" w:lineRule="auto"/>
        <w:ind w:firstLine="709"/>
        <w:rPr>
          <w:rFonts w:ascii="Arial" w:hAnsi="Arial" w:cs="Arial"/>
          <w:shd w:val="clear" w:color="auto" w:fill="FFFFFF"/>
        </w:rPr>
      </w:pPr>
      <w:proofErr w:type="spellStart"/>
      <w:r w:rsidRPr="00B748D5">
        <w:rPr>
          <w:rFonts w:ascii="Arial" w:hAnsi="Arial" w:cs="Arial"/>
          <w:shd w:val="clear" w:color="auto" w:fill="FFFFFF"/>
        </w:rPr>
        <w:t>Proyeksi</w:t>
      </w:r>
      <w:proofErr w:type="spellEnd"/>
      <w:r w:rsidRPr="00B748D5">
        <w:rPr>
          <w:rFonts w:ascii="Arial" w:hAnsi="Arial" w:cs="Arial"/>
          <w:shd w:val="clear" w:color="auto" w:fill="FFFFFF"/>
        </w:rPr>
        <w:t xml:space="preserve"> </w:t>
      </w:r>
      <w:proofErr w:type="spellStart"/>
      <w:r w:rsidRPr="00B748D5">
        <w:rPr>
          <w:rFonts w:ascii="Arial" w:hAnsi="Arial" w:cs="Arial"/>
          <w:shd w:val="clear" w:color="auto" w:fill="FFFFFF"/>
        </w:rPr>
        <w:t>Keuangan</w:t>
      </w:r>
      <w:proofErr w:type="spellEnd"/>
      <w:r w:rsidRPr="00B748D5">
        <w:rPr>
          <w:rFonts w:ascii="Arial" w:hAnsi="Arial" w:cs="Arial"/>
          <w:shd w:val="clear" w:color="auto" w:fill="FFFFFF"/>
        </w:rPr>
        <w:t xml:space="preserve"> Daerah dan </w:t>
      </w:r>
      <w:proofErr w:type="spellStart"/>
      <w:r w:rsidRPr="00B748D5">
        <w:rPr>
          <w:rFonts w:ascii="Arial" w:hAnsi="Arial" w:cs="Arial"/>
          <w:shd w:val="clear" w:color="auto" w:fill="FFFFFF"/>
        </w:rPr>
        <w:t>Kerangka</w:t>
      </w:r>
      <w:proofErr w:type="spellEnd"/>
      <w:r w:rsidRPr="00B748D5">
        <w:rPr>
          <w:rFonts w:ascii="Arial" w:hAnsi="Arial" w:cs="Arial"/>
          <w:shd w:val="clear" w:color="auto" w:fill="FFFFFF"/>
        </w:rPr>
        <w:t xml:space="preserve"> </w:t>
      </w:r>
      <w:proofErr w:type="spellStart"/>
      <w:r w:rsidRPr="00B748D5">
        <w:rPr>
          <w:rFonts w:ascii="Arial" w:hAnsi="Arial" w:cs="Arial"/>
          <w:shd w:val="clear" w:color="auto" w:fill="FFFFFF"/>
        </w:rPr>
        <w:t>Pendanaan</w:t>
      </w:r>
      <w:proofErr w:type="spellEnd"/>
      <w:r w:rsidRPr="00B748D5">
        <w:rPr>
          <w:rFonts w:ascii="Arial" w:hAnsi="Arial" w:cs="Arial"/>
          <w:shd w:val="clear" w:color="auto" w:fill="FFFFFF"/>
        </w:rPr>
        <w:t xml:space="preserve"> </w:t>
      </w:r>
      <w:proofErr w:type="spellStart"/>
      <w:r w:rsidRPr="00B748D5">
        <w:rPr>
          <w:rFonts w:ascii="Arial" w:hAnsi="Arial" w:cs="Arial"/>
          <w:shd w:val="clear" w:color="auto" w:fill="FFFFFF"/>
        </w:rPr>
        <w:t>dituangkan</w:t>
      </w:r>
      <w:proofErr w:type="spellEnd"/>
      <w:r w:rsidRPr="00B748D5">
        <w:rPr>
          <w:rFonts w:ascii="Arial" w:hAnsi="Arial" w:cs="Arial"/>
          <w:shd w:val="clear" w:color="auto" w:fill="FFFFFF"/>
        </w:rPr>
        <w:t xml:space="preserve"> pada Tabel </w:t>
      </w:r>
      <w:proofErr w:type="spellStart"/>
      <w:r w:rsidRPr="00B748D5">
        <w:rPr>
          <w:rFonts w:ascii="Arial" w:hAnsi="Arial" w:cs="Arial"/>
          <w:shd w:val="clear" w:color="auto" w:fill="FFFFFF"/>
        </w:rPr>
        <w:t>Realisasi</w:t>
      </w:r>
      <w:proofErr w:type="spellEnd"/>
      <w:r w:rsidRPr="00B748D5">
        <w:rPr>
          <w:rFonts w:ascii="Arial" w:hAnsi="Arial" w:cs="Arial"/>
          <w:shd w:val="clear" w:color="auto" w:fill="FFFFFF"/>
        </w:rPr>
        <w:t xml:space="preserve"> dan </w:t>
      </w:r>
      <w:proofErr w:type="spellStart"/>
      <w:r w:rsidRPr="00B748D5">
        <w:rPr>
          <w:rFonts w:ascii="Arial" w:hAnsi="Arial" w:cs="Arial"/>
          <w:shd w:val="clear" w:color="auto" w:fill="FFFFFF"/>
        </w:rPr>
        <w:t>Proyeksi</w:t>
      </w:r>
      <w:proofErr w:type="spellEnd"/>
      <w:r w:rsidRPr="00B748D5">
        <w:rPr>
          <w:rFonts w:ascii="Arial" w:hAnsi="Arial" w:cs="Arial"/>
          <w:shd w:val="clear" w:color="auto" w:fill="FFFFFF"/>
        </w:rPr>
        <w:t xml:space="preserve">/Target </w:t>
      </w:r>
      <w:proofErr w:type="spellStart"/>
      <w:r w:rsidRPr="00B748D5">
        <w:rPr>
          <w:rFonts w:ascii="Arial" w:hAnsi="Arial" w:cs="Arial"/>
          <w:shd w:val="clear" w:color="auto" w:fill="FFFFFF"/>
        </w:rPr>
        <w:t>Pendapatan</w:t>
      </w:r>
      <w:proofErr w:type="spellEnd"/>
      <w:r w:rsidRPr="00B748D5">
        <w:rPr>
          <w:rFonts w:ascii="Arial" w:hAnsi="Arial" w:cs="Arial"/>
          <w:shd w:val="clear" w:color="auto" w:fill="FFFFFF"/>
        </w:rPr>
        <w:t xml:space="preserve"> Daerah </w:t>
      </w:r>
      <w:proofErr w:type="spellStart"/>
      <w:r w:rsidRPr="00B748D5">
        <w:rPr>
          <w:rFonts w:ascii="Arial" w:hAnsi="Arial" w:cs="Arial"/>
          <w:shd w:val="clear" w:color="auto" w:fill="FFFFFF"/>
        </w:rPr>
        <w:t>sebagai</w:t>
      </w:r>
      <w:proofErr w:type="spellEnd"/>
      <w:r w:rsidRPr="00B748D5">
        <w:rPr>
          <w:rFonts w:ascii="Arial" w:hAnsi="Arial" w:cs="Arial"/>
          <w:shd w:val="clear" w:color="auto" w:fill="FFFFFF"/>
        </w:rPr>
        <w:t xml:space="preserve"> </w:t>
      </w:r>
      <w:proofErr w:type="spellStart"/>
      <w:r w:rsidRPr="00B748D5">
        <w:rPr>
          <w:rFonts w:ascii="Arial" w:hAnsi="Arial" w:cs="Arial"/>
          <w:shd w:val="clear" w:color="auto" w:fill="FFFFFF"/>
        </w:rPr>
        <w:t>berikut</w:t>
      </w:r>
      <w:proofErr w:type="spellEnd"/>
      <w:r w:rsidRPr="00B748D5">
        <w:rPr>
          <w:rFonts w:ascii="Arial" w:hAnsi="Arial" w:cs="Arial"/>
          <w:shd w:val="clear" w:color="auto" w:fill="FFFFFF"/>
        </w:rPr>
        <w:t>:</w:t>
      </w:r>
    </w:p>
    <w:p w14:paraId="1551B8F4" w14:textId="77777777" w:rsidR="004C7F1F" w:rsidRPr="00F6115B" w:rsidRDefault="004C7F1F" w:rsidP="004C7F1F">
      <w:pPr>
        <w:snapToGrid w:val="0"/>
        <w:spacing w:after="0" w:line="240" w:lineRule="auto"/>
        <w:ind w:right="431"/>
        <w:jc w:val="center"/>
        <w:rPr>
          <w:rFonts w:ascii="Arial" w:hAnsi="Arial" w:cs="Arial"/>
          <w:b/>
          <w:bCs/>
          <w:lang w:val="id-ID"/>
        </w:rPr>
      </w:pPr>
      <w:r w:rsidRPr="00F6115B">
        <w:rPr>
          <w:rFonts w:ascii="Arial" w:hAnsi="Arial" w:cs="Arial"/>
          <w:b/>
          <w:lang w:val="id-ID"/>
        </w:rPr>
        <w:t>Tabel 3.3</w:t>
      </w:r>
    </w:p>
    <w:p w14:paraId="7B311346" w14:textId="77777777" w:rsidR="004C7F1F" w:rsidRPr="00F6115B" w:rsidRDefault="004C7F1F" w:rsidP="004C7F1F">
      <w:pPr>
        <w:snapToGrid w:val="0"/>
        <w:spacing w:after="0" w:line="240" w:lineRule="auto"/>
        <w:ind w:right="431"/>
        <w:jc w:val="center"/>
        <w:rPr>
          <w:rFonts w:ascii="Arial" w:hAnsi="Arial" w:cs="Arial"/>
          <w:b/>
          <w:bCs/>
          <w:lang w:val="id-ID"/>
        </w:rPr>
      </w:pPr>
      <w:r w:rsidRPr="00F6115B">
        <w:rPr>
          <w:rFonts w:ascii="Arial" w:hAnsi="Arial" w:cs="Arial"/>
          <w:b/>
          <w:bCs/>
          <w:lang w:val="id-ID"/>
        </w:rPr>
        <w:t xml:space="preserve">Realisasi Pendapatan Daerah Provinsi Sumatera Barat </w:t>
      </w:r>
    </w:p>
    <w:p w14:paraId="24BD4BD5" w14:textId="77777777" w:rsidR="004C7F1F" w:rsidRDefault="004C7F1F" w:rsidP="004C7F1F">
      <w:pPr>
        <w:snapToGrid w:val="0"/>
        <w:spacing w:after="0" w:line="240" w:lineRule="auto"/>
        <w:ind w:right="431"/>
        <w:jc w:val="center"/>
        <w:rPr>
          <w:rFonts w:ascii="Arial" w:hAnsi="Arial" w:cs="Arial"/>
          <w:b/>
          <w:bCs/>
          <w:color w:val="FF0000"/>
          <w:lang w:val="id-ID"/>
        </w:rPr>
      </w:pPr>
      <w:r w:rsidRPr="00F6115B">
        <w:rPr>
          <w:rFonts w:ascii="Arial" w:hAnsi="Arial" w:cs="Arial"/>
          <w:b/>
          <w:bCs/>
          <w:lang w:val="id-ID"/>
        </w:rPr>
        <w:t>Tahun 201</w:t>
      </w:r>
      <w:r w:rsidRPr="00F6115B">
        <w:rPr>
          <w:rFonts w:ascii="Arial" w:hAnsi="Arial" w:cs="Arial"/>
          <w:b/>
          <w:bCs/>
        </w:rPr>
        <w:t>9</w:t>
      </w:r>
      <w:r w:rsidRPr="00F6115B">
        <w:rPr>
          <w:rFonts w:ascii="Arial" w:hAnsi="Arial" w:cs="Arial"/>
          <w:b/>
          <w:bCs/>
          <w:lang w:val="id-ID"/>
        </w:rPr>
        <w:t>-202</w:t>
      </w:r>
      <w:r w:rsidRPr="00F6115B">
        <w:rPr>
          <w:rFonts w:ascii="Arial" w:hAnsi="Arial" w:cs="Arial"/>
          <w:b/>
          <w:bCs/>
        </w:rPr>
        <w:t>3</w:t>
      </w:r>
      <w:r w:rsidRPr="00F6115B">
        <w:rPr>
          <w:rFonts w:ascii="Arial" w:hAnsi="Arial" w:cs="Arial"/>
          <w:b/>
          <w:bCs/>
          <w:lang w:val="id-ID"/>
        </w:rPr>
        <w:t xml:space="preserve"> (Rp juta)</w:t>
      </w:r>
    </w:p>
    <w:tbl>
      <w:tblPr>
        <w:tblW w:w="0" w:type="auto"/>
        <w:tblInd w:w="113" w:type="dxa"/>
        <w:tblLook w:val="04A0" w:firstRow="1" w:lastRow="0" w:firstColumn="1" w:lastColumn="0" w:noHBand="0" w:noVBand="1"/>
      </w:tblPr>
      <w:tblGrid>
        <w:gridCol w:w="2256"/>
        <w:gridCol w:w="1384"/>
        <w:gridCol w:w="1384"/>
        <w:gridCol w:w="1384"/>
        <w:gridCol w:w="1384"/>
        <w:gridCol w:w="1384"/>
      </w:tblGrid>
      <w:tr w:rsidR="004C7F1F" w:rsidRPr="00796E1B" w14:paraId="70449F39" w14:textId="77777777" w:rsidTr="004C7F1F">
        <w:trPr>
          <w:trHeight w:val="423"/>
          <w:tblHeader/>
        </w:trPr>
        <w:tc>
          <w:tcPr>
            <w:tcW w:w="0" w:type="auto"/>
            <w:tcBorders>
              <w:top w:val="single" w:sz="4" w:space="0" w:color="auto"/>
              <w:left w:val="single" w:sz="4" w:space="0" w:color="auto"/>
              <w:bottom w:val="single" w:sz="4" w:space="0" w:color="auto"/>
              <w:right w:val="single" w:sz="4" w:space="0" w:color="auto"/>
            </w:tcBorders>
            <w:shd w:val="clear" w:color="auto" w:fill="B9FFFD"/>
            <w:vAlign w:val="center"/>
            <w:hideMark/>
          </w:tcPr>
          <w:p w14:paraId="2BA74043" w14:textId="77777777" w:rsidR="004C7F1F" w:rsidRPr="00796E1B" w:rsidRDefault="004C7F1F" w:rsidP="005166F6">
            <w:pPr>
              <w:snapToGrid w:val="0"/>
              <w:spacing w:after="0" w:line="288" w:lineRule="auto"/>
              <w:rPr>
                <w:rFonts w:ascii="Arial" w:hAnsi="Arial" w:cs="Arial"/>
                <w:b/>
                <w:bCs/>
                <w:sz w:val="20"/>
                <w:szCs w:val="20"/>
                <w:lang w:val="id-ID" w:eastAsia="en-ID"/>
              </w:rPr>
            </w:pPr>
            <w:r w:rsidRPr="00796E1B">
              <w:rPr>
                <w:rFonts w:ascii="Arial" w:hAnsi="Arial" w:cs="Arial"/>
                <w:b/>
                <w:bCs/>
                <w:sz w:val="20"/>
                <w:szCs w:val="20"/>
                <w:lang w:val="id-ID" w:eastAsia="en-ID"/>
              </w:rPr>
              <w:t xml:space="preserve">Uraian </w:t>
            </w:r>
          </w:p>
        </w:tc>
        <w:tc>
          <w:tcPr>
            <w:tcW w:w="0" w:type="auto"/>
            <w:tcBorders>
              <w:top w:val="single" w:sz="4" w:space="0" w:color="auto"/>
              <w:left w:val="nil"/>
              <w:bottom w:val="single" w:sz="4" w:space="0" w:color="auto"/>
              <w:right w:val="single" w:sz="4" w:space="0" w:color="auto"/>
            </w:tcBorders>
            <w:shd w:val="clear" w:color="auto" w:fill="B9FFFD"/>
            <w:noWrap/>
            <w:vAlign w:val="center"/>
            <w:hideMark/>
          </w:tcPr>
          <w:p w14:paraId="4A590FA6" w14:textId="77777777" w:rsidR="004C7F1F" w:rsidRPr="00796E1B" w:rsidRDefault="004C7F1F" w:rsidP="005166F6">
            <w:pPr>
              <w:snapToGrid w:val="0"/>
              <w:spacing w:after="0" w:line="288" w:lineRule="auto"/>
              <w:jc w:val="center"/>
              <w:rPr>
                <w:rFonts w:ascii="Arial" w:hAnsi="Arial" w:cs="Arial"/>
                <w:b/>
                <w:bCs/>
                <w:sz w:val="20"/>
                <w:szCs w:val="20"/>
                <w:lang w:val="id-ID" w:eastAsia="en-ID"/>
              </w:rPr>
            </w:pPr>
            <w:r w:rsidRPr="00796E1B">
              <w:rPr>
                <w:rFonts w:ascii="Arial" w:hAnsi="Arial" w:cs="Arial"/>
                <w:b/>
                <w:bCs/>
                <w:sz w:val="20"/>
                <w:szCs w:val="20"/>
                <w:lang w:val="id-ID" w:eastAsia="en-ID"/>
              </w:rPr>
              <w:t>2019</w:t>
            </w:r>
          </w:p>
        </w:tc>
        <w:tc>
          <w:tcPr>
            <w:tcW w:w="0" w:type="auto"/>
            <w:tcBorders>
              <w:top w:val="single" w:sz="4" w:space="0" w:color="auto"/>
              <w:left w:val="nil"/>
              <w:bottom w:val="single" w:sz="4" w:space="0" w:color="auto"/>
              <w:right w:val="single" w:sz="4" w:space="0" w:color="auto"/>
            </w:tcBorders>
            <w:shd w:val="clear" w:color="auto" w:fill="B9FFFD"/>
            <w:noWrap/>
            <w:vAlign w:val="center"/>
            <w:hideMark/>
          </w:tcPr>
          <w:p w14:paraId="55BA2DD1" w14:textId="77777777" w:rsidR="004C7F1F" w:rsidRPr="00796E1B" w:rsidRDefault="004C7F1F" w:rsidP="005166F6">
            <w:pPr>
              <w:snapToGrid w:val="0"/>
              <w:spacing w:after="0" w:line="288" w:lineRule="auto"/>
              <w:jc w:val="center"/>
              <w:rPr>
                <w:rFonts w:ascii="Arial" w:hAnsi="Arial" w:cs="Arial"/>
                <w:b/>
                <w:bCs/>
                <w:sz w:val="20"/>
                <w:szCs w:val="20"/>
                <w:lang w:val="id-ID" w:eastAsia="en-ID"/>
              </w:rPr>
            </w:pPr>
            <w:r w:rsidRPr="00796E1B">
              <w:rPr>
                <w:rFonts w:ascii="Arial" w:hAnsi="Arial" w:cs="Arial"/>
                <w:b/>
                <w:bCs/>
                <w:sz w:val="20"/>
                <w:szCs w:val="20"/>
                <w:lang w:val="id-ID" w:eastAsia="en-ID"/>
              </w:rPr>
              <w:t>2020</w:t>
            </w:r>
          </w:p>
        </w:tc>
        <w:tc>
          <w:tcPr>
            <w:tcW w:w="0" w:type="auto"/>
            <w:tcBorders>
              <w:top w:val="single" w:sz="4" w:space="0" w:color="auto"/>
              <w:left w:val="nil"/>
              <w:bottom w:val="single" w:sz="4" w:space="0" w:color="auto"/>
              <w:right w:val="single" w:sz="4" w:space="0" w:color="auto"/>
            </w:tcBorders>
            <w:shd w:val="clear" w:color="auto" w:fill="B9FFFD"/>
            <w:noWrap/>
            <w:vAlign w:val="center"/>
            <w:hideMark/>
          </w:tcPr>
          <w:p w14:paraId="627C94F3" w14:textId="77777777" w:rsidR="004C7F1F" w:rsidRPr="00796E1B" w:rsidRDefault="004C7F1F" w:rsidP="005166F6">
            <w:pPr>
              <w:snapToGrid w:val="0"/>
              <w:spacing w:after="0" w:line="288" w:lineRule="auto"/>
              <w:jc w:val="center"/>
              <w:rPr>
                <w:rFonts w:ascii="Arial" w:hAnsi="Arial" w:cs="Arial"/>
                <w:b/>
                <w:bCs/>
                <w:sz w:val="20"/>
                <w:szCs w:val="20"/>
                <w:lang w:val="id-ID" w:eastAsia="en-ID"/>
              </w:rPr>
            </w:pPr>
            <w:r w:rsidRPr="00796E1B">
              <w:rPr>
                <w:rFonts w:ascii="Arial" w:hAnsi="Arial" w:cs="Arial"/>
                <w:b/>
                <w:bCs/>
                <w:sz w:val="20"/>
                <w:szCs w:val="20"/>
                <w:lang w:val="id-ID" w:eastAsia="en-ID"/>
              </w:rPr>
              <w:t>2021</w:t>
            </w:r>
          </w:p>
        </w:tc>
        <w:tc>
          <w:tcPr>
            <w:tcW w:w="0" w:type="auto"/>
            <w:tcBorders>
              <w:top w:val="single" w:sz="4" w:space="0" w:color="auto"/>
              <w:left w:val="nil"/>
              <w:bottom w:val="single" w:sz="4" w:space="0" w:color="auto"/>
              <w:right w:val="single" w:sz="4" w:space="0" w:color="auto"/>
            </w:tcBorders>
            <w:shd w:val="clear" w:color="auto" w:fill="B9FFFD"/>
            <w:noWrap/>
            <w:vAlign w:val="center"/>
            <w:hideMark/>
          </w:tcPr>
          <w:p w14:paraId="606B08F0" w14:textId="77777777" w:rsidR="004C7F1F" w:rsidRPr="00796E1B" w:rsidRDefault="004C7F1F" w:rsidP="005166F6">
            <w:pPr>
              <w:snapToGrid w:val="0"/>
              <w:spacing w:after="0" w:line="288" w:lineRule="auto"/>
              <w:jc w:val="center"/>
              <w:rPr>
                <w:rFonts w:ascii="Arial" w:hAnsi="Arial" w:cs="Arial"/>
                <w:b/>
                <w:bCs/>
                <w:sz w:val="20"/>
                <w:szCs w:val="20"/>
                <w:lang w:val="id-ID" w:eastAsia="en-ID"/>
              </w:rPr>
            </w:pPr>
            <w:r w:rsidRPr="00796E1B">
              <w:rPr>
                <w:rFonts w:ascii="Arial" w:hAnsi="Arial" w:cs="Arial"/>
                <w:b/>
                <w:bCs/>
                <w:sz w:val="20"/>
                <w:szCs w:val="20"/>
                <w:lang w:val="id-ID" w:eastAsia="en-ID"/>
              </w:rPr>
              <w:t>2022</w:t>
            </w:r>
          </w:p>
        </w:tc>
        <w:tc>
          <w:tcPr>
            <w:tcW w:w="0" w:type="auto"/>
            <w:tcBorders>
              <w:top w:val="single" w:sz="4" w:space="0" w:color="auto"/>
              <w:left w:val="nil"/>
              <w:bottom w:val="single" w:sz="4" w:space="0" w:color="auto"/>
              <w:right w:val="single" w:sz="4" w:space="0" w:color="auto"/>
            </w:tcBorders>
            <w:shd w:val="clear" w:color="auto" w:fill="B9FFFD"/>
            <w:vAlign w:val="center"/>
          </w:tcPr>
          <w:p w14:paraId="0542D727" w14:textId="77777777" w:rsidR="004C7F1F" w:rsidRPr="00784AE6" w:rsidRDefault="004C7F1F" w:rsidP="005166F6">
            <w:pPr>
              <w:snapToGrid w:val="0"/>
              <w:spacing w:after="0" w:line="288" w:lineRule="auto"/>
              <w:jc w:val="center"/>
              <w:rPr>
                <w:rFonts w:ascii="Arial" w:hAnsi="Arial" w:cs="Arial"/>
                <w:b/>
                <w:bCs/>
                <w:sz w:val="20"/>
                <w:szCs w:val="20"/>
                <w:lang w:eastAsia="en-ID"/>
              </w:rPr>
            </w:pPr>
            <w:r w:rsidRPr="00796E1B">
              <w:rPr>
                <w:rFonts w:ascii="Arial" w:hAnsi="Arial" w:cs="Arial"/>
                <w:b/>
                <w:bCs/>
                <w:sz w:val="20"/>
                <w:szCs w:val="20"/>
                <w:lang w:val="id-ID" w:eastAsia="en-ID"/>
              </w:rPr>
              <w:t>202</w:t>
            </w:r>
            <w:r>
              <w:rPr>
                <w:rFonts w:ascii="Arial" w:hAnsi="Arial" w:cs="Arial"/>
                <w:b/>
                <w:bCs/>
                <w:sz w:val="20"/>
                <w:szCs w:val="20"/>
                <w:lang w:eastAsia="en-ID"/>
              </w:rPr>
              <w:t>3</w:t>
            </w:r>
          </w:p>
        </w:tc>
      </w:tr>
      <w:tr w:rsidR="004C7F1F" w:rsidRPr="00796E1B" w14:paraId="2E1B915A"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9D466B" w14:textId="77777777" w:rsidR="004C7F1F" w:rsidRPr="00796E1B" w:rsidRDefault="004C7F1F" w:rsidP="005166F6">
            <w:pPr>
              <w:snapToGrid w:val="0"/>
              <w:spacing w:after="0" w:line="288" w:lineRule="auto"/>
              <w:rPr>
                <w:rFonts w:ascii="Arial" w:hAnsi="Arial" w:cs="Arial"/>
                <w:b/>
                <w:bCs/>
                <w:sz w:val="20"/>
                <w:szCs w:val="20"/>
                <w:lang w:val="id-ID" w:eastAsia="en-ID"/>
              </w:rPr>
            </w:pPr>
            <w:r w:rsidRPr="00796E1B">
              <w:rPr>
                <w:rFonts w:ascii="Arial" w:hAnsi="Arial" w:cs="Arial"/>
                <w:b/>
                <w:bCs/>
                <w:sz w:val="20"/>
                <w:szCs w:val="20"/>
                <w:lang w:val="id-ID" w:eastAsia="en-ID"/>
              </w:rPr>
              <w:t>PENDAPATAN DAERAH</w:t>
            </w:r>
          </w:p>
        </w:tc>
        <w:tc>
          <w:tcPr>
            <w:tcW w:w="0" w:type="auto"/>
            <w:tcBorders>
              <w:top w:val="nil"/>
              <w:left w:val="nil"/>
              <w:bottom w:val="single" w:sz="4" w:space="0" w:color="auto"/>
              <w:right w:val="single" w:sz="4" w:space="0" w:color="auto"/>
            </w:tcBorders>
            <w:shd w:val="clear" w:color="auto" w:fill="auto"/>
            <w:noWrap/>
            <w:vAlign w:val="center"/>
          </w:tcPr>
          <w:p w14:paraId="13A34254"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6.390.337,20</w:t>
            </w:r>
          </w:p>
        </w:tc>
        <w:tc>
          <w:tcPr>
            <w:tcW w:w="0" w:type="auto"/>
            <w:tcBorders>
              <w:top w:val="nil"/>
              <w:left w:val="nil"/>
              <w:bottom w:val="single" w:sz="4" w:space="0" w:color="auto"/>
              <w:right w:val="single" w:sz="4" w:space="0" w:color="auto"/>
            </w:tcBorders>
            <w:shd w:val="clear" w:color="auto" w:fill="auto"/>
            <w:noWrap/>
            <w:vAlign w:val="center"/>
          </w:tcPr>
          <w:p w14:paraId="7934409E"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6.364.149,76</w:t>
            </w:r>
          </w:p>
        </w:tc>
        <w:tc>
          <w:tcPr>
            <w:tcW w:w="0" w:type="auto"/>
            <w:tcBorders>
              <w:top w:val="nil"/>
              <w:left w:val="nil"/>
              <w:bottom w:val="single" w:sz="4" w:space="0" w:color="auto"/>
              <w:right w:val="single" w:sz="4" w:space="0" w:color="auto"/>
            </w:tcBorders>
            <w:shd w:val="clear" w:color="auto" w:fill="auto"/>
            <w:noWrap/>
            <w:vAlign w:val="center"/>
          </w:tcPr>
          <w:p w14:paraId="649FDEC3"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6.706.054,85</w:t>
            </w:r>
          </w:p>
        </w:tc>
        <w:tc>
          <w:tcPr>
            <w:tcW w:w="0" w:type="auto"/>
            <w:tcBorders>
              <w:top w:val="nil"/>
              <w:left w:val="nil"/>
              <w:bottom w:val="single" w:sz="4" w:space="0" w:color="auto"/>
              <w:right w:val="single" w:sz="4" w:space="0" w:color="auto"/>
            </w:tcBorders>
            <w:shd w:val="clear" w:color="auto" w:fill="auto"/>
            <w:noWrap/>
            <w:vAlign w:val="center"/>
          </w:tcPr>
          <w:p w14:paraId="6431D84C" w14:textId="77777777" w:rsidR="004C7F1F" w:rsidRPr="00796E1B" w:rsidRDefault="004C7F1F" w:rsidP="005166F6">
            <w:pPr>
              <w:snapToGrid w:val="0"/>
              <w:spacing w:after="0" w:line="288" w:lineRule="auto"/>
              <w:jc w:val="right"/>
              <w:rPr>
                <w:rFonts w:ascii="Arial" w:hAnsi="Arial" w:cs="Arial"/>
                <w:b/>
                <w:bCs/>
                <w:sz w:val="20"/>
                <w:szCs w:val="20"/>
                <w:lang w:val="id-ID" w:eastAsia="zh-CN"/>
              </w:rPr>
            </w:pPr>
            <w:r w:rsidRPr="00796E1B">
              <w:rPr>
                <w:rFonts w:ascii="Arial" w:hAnsi="Arial" w:cs="Arial"/>
                <w:b/>
                <w:bCs/>
                <w:sz w:val="20"/>
                <w:szCs w:val="20"/>
                <w:lang w:val="id-ID" w:eastAsia="zh-CN"/>
              </w:rPr>
              <w:t>6.122.357,61</w:t>
            </w:r>
          </w:p>
        </w:tc>
        <w:tc>
          <w:tcPr>
            <w:tcW w:w="0" w:type="auto"/>
            <w:tcBorders>
              <w:top w:val="single" w:sz="4" w:space="0" w:color="auto"/>
              <w:left w:val="nil"/>
              <w:bottom w:val="single" w:sz="4" w:space="0" w:color="auto"/>
              <w:right w:val="single" w:sz="4" w:space="0" w:color="auto"/>
            </w:tcBorders>
            <w:vAlign w:val="center"/>
          </w:tcPr>
          <w:p w14:paraId="6743C64E" w14:textId="77777777" w:rsidR="004C7F1F" w:rsidRPr="00E4712D" w:rsidRDefault="004C7F1F" w:rsidP="005166F6">
            <w:pPr>
              <w:snapToGrid w:val="0"/>
              <w:spacing w:after="0" w:line="288" w:lineRule="auto"/>
              <w:jc w:val="right"/>
              <w:rPr>
                <w:rFonts w:ascii="Arial" w:hAnsi="Arial" w:cs="Arial"/>
                <w:b/>
                <w:bCs/>
                <w:sz w:val="20"/>
                <w:szCs w:val="20"/>
                <w:lang w:val="id-ID" w:eastAsia="zh-CN"/>
              </w:rPr>
            </w:pPr>
            <w:r w:rsidRPr="00E4712D">
              <w:rPr>
                <w:rFonts w:ascii="Arial" w:hAnsi="Arial" w:cs="Arial"/>
                <w:b/>
                <w:bCs/>
                <w:sz w:val="20"/>
                <w:szCs w:val="20"/>
                <w:lang w:val="id-ID" w:eastAsia="zh-CN"/>
              </w:rPr>
              <w:t xml:space="preserve">6,263,971.83 </w:t>
            </w:r>
          </w:p>
        </w:tc>
      </w:tr>
      <w:tr w:rsidR="004C7F1F" w:rsidRPr="00796E1B" w14:paraId="72FAB9A0"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A3FC90" w14:textId="77777777" w:rsidR="004C7F1F" w:rsidRPr="00796E1B" w:rsidRDefault="004C7F1F" w:rsidP="005166F6">
            <w:pPr>
              <w:snapToGrid w:val="0"/>
              <w:spacing w:after="0" w:line="288" w:lineRule="auto"/>
              <w:rPr>
                <w:rFonts w:ascii="Arial" w:hAnsi="Arial" w:cs="Arial"/>
                <w:b/>
                <w:bCs/>
                <w:sz w:val="20"/>
                <w:szCs w:val="20"/>
                <w:lang w:val="id-ID" w:eastAsia="en-ID"/>
              </w:rPr>
            </w:pPr>
            <w:r w:rsidRPr="00796E1B">
              <w:rPr>
                <w:rFonts w:ascii="Arial" w:hAnsi="Arial" w:cs="Arial"/>
                <w:b/>
                <w:bCs/>
                <w:sz w:val="20"/>
                <w:szCs w:val="20"/>
                <w:lang w:val="id-ID" w:eastAsia="en-ID"/>
              </w:rPr>
              <w:t xml:space="preserve">PENDAPATAN ASLI DAERAH </w:t>
            </w:r>
          </w:p>
        </w:tc>
        <w:tc>
          <w:tcPr>
            <w:tcW w:w="0" w:type="auto"/>
            <w:tcBorders>
              <w:top w:val="nil"/>
              <w:left w:val="nil"/>
              <w:bottom w:val="single" w:sz="4" w:space="0" w:color="auto"/>
              <w:right w:val="single" w:sz="4" w:space="0" w:color="auto"/>
            </w:tcBorders>
            <w:shd w:val="clear" w:color="auto" w:fill="auto"/>
            <w:noWrap/>
            <w:vAlign w:val="center"/>
          </w:tcPr>
          <w:p w14:paraId="181D1C79"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2.328.432,87</w:t>
            </w:r>
          </w:p>
        </w:tc>
        <w:tc>
          <w:tcPr>
            <w:tcW w:w="0" w:type="auto"/>
            <w:tcBorders>
              <w:top w:val="nil"/>
              <w:left w:val="nil"/>
              <w:bottom w:val="single" w:sz="4" w:space="0" w:color="auto"/>
              <w:right w:val="single" w:sz="4" w:space="0" w:color="auto"/>
            </w:tcBorders>
            <w:shd w:val="clear" w:color="auto" w:fill="auto"/>
            <w:noWrap/>
            <w:vAlign w:val="center"/>
          </w:tcPr>
          <w:p w14:paraId="2FDA00AF"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2.255.072,99</w:t>
            </w:r>
          </w:p>
        </w:tc>
        <w:tc>
          <w:tcPr>
            <w:tcW w:w="0" w:type="auto"/>
            <w:tcBorders>
              <w:top w:val="nil"/>
              <w:left w:val="nil"/>
              <w:bottom w:val="single" w:sz="4" w:space="0" w:color="auto"/>
              <w:right w:val="single" w:sz="4" w:space="0" w:color="auto"/>
            </w:tcBorders>
            <w:shd w:val="clear" w:color="auto" w:fill="auto"/>
            <w:noWrap/>
            <w:vAlign w:val="center"/>
          </w:tcPr>
          <w:p w14:paraId="5959124A"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2.551.900,55</w:t>
            </w:r>
          </w:p>
        </w:tc>
        <w:tc>
          <w:tcPr>
            <w:tcW w:w="0" w:type="auto"/>
            <w:tcBorders>
              <w:top w:val="nil"/>
              <w:left w:val="nil"/>
              <w:bottom w:val="single" w:sz="4" w:space="0" w:color="auto"/>
              <w:right w:val="single" w:sz="4" w:space="0" w:color="auto"/>
            </w:tcBorders>
            <w:shd w:val="clear" w:color="auto" w:fill="auto"/>
            <w:noWrap/>
            <w:vAlign w:val="center"/>
          </w:tcPr>
          <w:p w14:paraId="491F7D1F" w14:textId="77777777" w:rsidR="004C7F1F" w:rsidRPr="00796E1B" w:rsidRDefault="004C7F1F" w:rsidP="005166F6">
            <w:pPr>
              <w:snapToGrid w:val="0"/>
              <w:spacing w:after="0" w:line="288" w:lineRule="auto"/>
              <w:jc w:val="right"/>
              <w:rPr>
                <w:rFonts w:ascii="Arial" w:hAnsi="Arial" w:cs="Arial"/>
                <w:b/>
                <w:bCs/>
                <w:sz w:val="20"/>
                <w:szCs w:val="20"/>
                <w:lang w:val="id-ID" w:eastAsia="zh-CN"/>
              </w:rPr>
            </w:pPr>
            <w:r w:rsidRPr="00796E1B">
              <w:rPr>
                <w:rFonts w:ascii="Arial" w:hAnsi="Arial" w:cs="Arial"/>
                <w:b/>
                <w:bCs/>
                <w:sz w:val="20"/>
                <w:szCs w:val="20"/>
                <w:lang w:val="id-ID" w:eastAsia="zh-CN"/>
              </w:rPr>
              <w:t>2.848.247</w:t>
            </w:r>
          </w:p>
        </w:tc>
        <w:tc>
          <w:tcPr>
            <w:tcW w:w="0" w:type="auto"/>
            <w:tcBorders>
              <w:top w:val="single" w:sz="4" w:space="0" w:color="auto"/>
              <w:left w:val="nil"/>
              <w:bottom w:val="single" w:sz="4" w:space="0" w:color="auto"/>
              <w:right w:val="single" w:sz="4" w:space="0" w:color="auto"/>
            </w:tcBorders>
            <w:vAlign w:val="center"/>
          </w:tcPr>
          <w:p w14:paraId="580FD8BD" w14:textId="77777777" w:rsidR="004C7F1F" w:rsidRPr="00E4712D" w:rsidRDefault="004C7F1F" w:rsidP="005166F6">
            <w:pPr>
              <w:snapToGrid w:val="0"/>
              <w:spacing w:after="0" w:line="288" w:lineRule="auto"/>
              <w:rPr>
                <w:rFonts w:ascii="Arial" w:hAnsi="Arial" w:cs="Arial"/>
                <w:b/>
                <w:bCs/>
                <w:sz w:val="20"/>
                <w:szCs w:val="20"/>
                <w:lang w:val="id-ID" w:eastAsia="zh-CN"/>
              </w:rPr>
            </w:pPr>
            <w:r w:rsidRPr="00E4712D">
              <w:rPr>
                <w:rFonts w:ascii="Arial" w:hAnsi="Arial" w:cs="Arial"/>
                <w:b/>
                <w:bCs/>
                <w:sz w:val="20"/>
                <w:szCs w:val="20"/>
                <w:lang w:val="id-ID" w:eastAsia="zh-CN"/>
              </w:rPr>
              <w:t xml:space="preserve">2,784,868.19 </w:t>
            </w:r>
          </w:p>
        </w:tc>
      </w:tr>
      <w:tr w:rsidR="004C7F1F" w:rsidRPr="00796E1B" w14:paraId="1087A84D"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B02FB4" w14:textId="77777777" w:rsidR="004C7F1F" w:rsidRPr="00796E1B" w:rsidRDefault="004C7F1F" w:rsidP="005166F6">
            <w:pPr>
              <w:snapToGrid w:val="0"/>
              <w:spacing w:after="0" w:line="288" w:lineRule="auto"/>
              <w:rPr>
                <w:rFonts w:ascii="Arial" w:hAnsi="Arial" w:cs="Arial"/>
                <w:sz w:val="20"/>
                <w:szCs w:val="20"/>
                <w:lang w:val="id-ID" w:eastAsia="en-ID"/>
              </w:rPr>
            </w:pPr>
            <w:r w:rsidRPr="00796E1B">
              <w:rPr>
                <w:rFonts w:ascii="Arial" w:hAnsi="Arial" w:cs="Arial"/>
                <w:sz w:val="20"/>
                <w:szCs w:val="20"/>
                <w:lang w:val="id-ID" w:eastAsia="en-ID"/>
              </w:rPr>
              <w:t>Pendapatan Pajak Daerah</w:t>
            </w:r>
          </w:p>
        </w:tc>
        <w:tc>
          <w:tcPr>
            <w:tcW w:w="0" w:type="auto"/>
            <w:tcBorders>
              <w:top w:val="nil"/>
              <w:left w:val="nil"/>
              <w:bottom w:val="single" w:sz="4" w:space="0" w:color="auto"/>
              <w:right w:val="single" w:sz="4" w:space="0" w:color="auto"/>
            </w:tcBorders>
            <w:shd w:val="clear" w:color="auto" w:fill="auto"/>
            <w:noWrap/>
            <w:vAlign w:val="center"/>
          </w:tcPr>
          <w:p w14:paraId="5D22DA8A"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1.872.933,99</w:t>
            </w:r>
          </w:p>
        </w:tc>
        <w:tc>
          <w:tcPr>
            <w:tcW w:w="0" w:type="auto"/>
            <w:tcBorders>
              <w:top w:val="nil"/>
              <w:left w:val="nil"/>
              <w:bottom w:val="single" w:sz="4" w:space="0" w:color="auto"/>
              <w:right w:val="single" w:sz="4" w:space="0" w:color="auto"/>
            </w:tcBorders>
            <w:shd w:val="clear" w:color="auto" w:fill="auto"/>
            <w:noWrap/>
            <w:vAlign w:val="center"/>
          </w:tcPr>
          <w:p w14:paraId="1D26CB48"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1.809.809,96</w:t>
            </w:r>
          </w:p>
        </w:tc>
        <w:tc>
          <w:tcPr>
            <w:tcW w:w="0" w:type="auto"/>
            <w:tcBorders>
              <w:top w:val="nil"/>
              <w:left w:val="nil"/>
              <w:bottom w:val="single" w:sz="4" w:space="0" w:color="auto"/>
              <w:right w:val="single" w:sz="4" w:space="0" w:color="auto"/>
            </w:tcBorders>
            <w:shd w:val="clear" w:color="auto" w:fill="auto"/>
            <w:noWrap/>
            <w:vAlign w:val="center"/>
          </w:tcPr>
          <w:p w14:paraId="74515940"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2.060.852,02</w:t>
            </w:r>
          </w:p>
        </w:tc>
        <w:tc>
          <w:tcPr>
            <w:tcW w:w="0" w:type="auto"/>
            <w:tcBorders>
              <w:top w:val="nil"/>
              <w:left w:val="nil"/>
              <w:bottom w:val="single" w:sz="4" w:space="0" w:color="auto"/>
              <w:right w:val="single" w:sz="4" w:space="0" w:color="auto"/>
            </w:tcBorders>
            <w:shd w:val="clear" w:color="auto" w:fill="auto"/>
            <w:noWrap/>
            <w:vAlign w:val="center"/>
          </w:tcPr>
          <w:p w14:paraId="6FD9F31E" w14:textId="77777777" w:rsidR="004C7F1F" w:rsidRPr="00796E1B" w:rsidRDefault="004C7F1F" w:rsidP="005166F6">
            <w:pPr>
              <w:snapToGrid w:val="0"/>
              <w:spacing w:after="0" w:line="288" w:lineRule="auto"/>
              <w:jc w:val="right"/>
              <w:rPr>
                <w:rFonts w:ascii="Arial" w:hAnsi="Arial" w:cs="Arial"/>
                <w:sz w:val="20"/>
                <w:szCs w:val="20"/>
                <w:lang w:val="id-ID" w:eastAsia="zh-CN"/>
              </w:rPr>
            </w:pPr>
            <w:r w:rsidRPr="00796E1B">
              <w:rPr>
                <w:rFonts w:ascii="Arial" w:hAnsi="Arial" w:cs="Arial"/>
                <w:sz w:val="20"/>
                <w:szCs w:val="20"/>
                <w:lang w:val="id-ID" w:eastAsia="zh-CN"/>
              </w:rPr>
              <w:t>2.407.807</w:t>
            </w:r>
          </w:p>
        </w:tc>
        <w:tc>
          <w:tcPr>
            <w:tcW w:w="0" w:type="auto"/>
            <w:tcBorders>
              <w:top w:val="single" w:sz="4" w:space="0" w:color="auto"/>
              <w:left w:val="nil"/>
              <w:bottom w:val="single" w:sz="4" w:space="0" w:color="auto"/>
              <w:right w:val="single" w:sz="4" w:space="0" w:color="auto"/>
            </w:tcBorders>
            <w:vAlign w:val="center"/>
          </w:tcPr>
          <w:p w14:paraId="1750C44E" w14:textId="77777777" w:rsidR="004C7F1F" w:rsidRPr="00E4712D" w:rsidRDefault="004C7F1F" w:rsidP="005166F6">
            <w:pPr>
              <w:snapToGrid w:val="0"/>
              <w:spacing w:after="0" w:line="288" w:lineRule="auto"/>
              <w:jc w:val="right"/>
              <w:rPr>
                <w:rFonts w:ascii="Arial" w:hAnsi="Arial" w:cs="Arial"/>
                <w:sz w:val="20"/>
                <w:szCs w:val="20"/>
                <w:lang w:val="id-ID" w:eastAsia="zh-CN"/>
              </w:rPr>
            </w:pPr>
            <w:r w:rsidRPr="00E4712D">
              <w:rPr>
                <w:rFonts w:ascii="Arial" w:hAnsi="Arial" w:cs="Arial"/>
                <w:sz w:val="20"/>
                <w:szCs w:val="20"/>
                <w:lang w:val="id-ID" w:eastAsia="zh-CN"/>
              </w:rPr>
              <w:t xml:space="preserve">2,236,722.70 </w:t>
            </w:r>
          </w:p>
        </w:tc>
      </w:tr>
      <w:tr w:rsidR="004C7F1F" w:rsidRPr="00796E1B" w14:paraId="46616CA0"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503BC8" w14:textId="77777777" w:rsidR="004C7F1F" w:rsidRPr="00796E1B" w:rsidRDefault="004C7F1F" w:rsidP="005166F6">
            <w:pPr>
              <w:snapToGrid w:val="0"/>
              <w:spacing w:after="0" w:line="288" w:lineRule="auto"/>
              <w:rPr>
                <w:rFonts w:ascii="Arial" w:hAnsi="Arial" w:cs="Arial"/>
                <w:sz w:val="20"/>
                <w:szCs w:val="20"/>
                <w:lang w:val="id-ID" w:eastAsia="en-ID"/>
              </w:rPr>
            </w:pPr>
            <w:r w:rsidRPr="00796E1B">
              <w:rPr>
                <w:rFonts w:ascii="Arial" w:hAnsi="Arial" w:cs="Arial"/>
                <w:sz w:val="20"/>
                <w:szCs w:val="20"/>
                <w:lang w:val="id-ID" w:eastAsia="en-ID"/>
              </w:rPr>
              <w:t>Pendapatan Retribusi Daerah</w:t>
            </w:r>
          </w:p>
        </w:tc>
        <w:tc>
          <w:tcPr>
            <w:tcW w:w="0" w:type="auto"/>
            <w:tcBorders>
              <w:top w:val="nil"/>
              <w:left w:val="nil"/>
              <w:bottom w:val="single" w:sz="4" w:space="0" w:color="auto"/>
              <w:right w:val="single" w:sz="4" w:space="0" w:color="auto"/>
            </w:tcBorders>
            <w:shd w:val="clear" w:color="auto" w:fill="auto"/>
            <w:noWrap/>
            <w:vAlign w:val="center"/>
          </w:tcPr>
          <w:p w14:paraId="04124F23"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19.475,96</w:t>
            </w:r>
          </w:p>
        </w:tc>
        <w:tc>
          <w:tcPr>
            <w:tcW w:w="0" w:type="auto"/>
            <w:tcBorders>
              <w:top w:val="nil"/>
              <w:left w:val="nil"/>
              <w:bottom w:val="single" w:sz="4" w:space="0" w:color="auto"/>
              <w:right w:val="single" w:sz="4" w:space="0" w:color="auto"/>
            </w:tcBorders>
            <w:shd w:val="clear" w:color="auto" w:fill="auto"/>
            <w:noWrap/>
            <w:vAlign w:val="center"/>
          </w:tcPr>
          <w:p w14:paraId="4D729F45"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7.926,60</w:t>
            </w:r>
          </w:p>
        </w:tc>
        <w:tc>
          <w:tcPr>
            <w:tcW w:w="0" w:type="auto"/>
            <w:tcBorders>
              <w:top w:val="nil"/>
              <w:left w:val="nil"/>
              <w:bottom w:val="single" w:sz="4" w:space="0" w:color="auto"/>
              <w:right w:val="single" w:sz="4" w:space="0" w:color="auto"/>
            </w:tcBorders>
            <w:shd w:val="clear" w:color="auto" w:fill="auto"/>
            <w:noWrap/>
            <w:vAlign w:val="center"/>
          </w:tcPr>
          <w:p w14:paraId="415504B1"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9.102,05</w:t>
            </w:r>
          </w:p>
        </w:tc>
        <w:tc>
          <w:tcPr>
            <w:tcW w:w="0" w:type="auto"/>
            <w:tcBorders>
              <w:top w:val="nil"/>
              <w:left w:val="nil"/>
              <w:bottom w:val="single" w:sz="4" w:space="0" w:color="auto"/>
              <w:right w:val="single" w:sz="4" w:space="0" w:color="auto"/>
            </w:tcBorders>
            <w:shd w:val="clear" w:color="auto" w:fill="auto"/>
            <w:noWrap/>
            <w:vAlign w:val="center"/>
          </w:tcPr>
          <w:p w14:paraId="75A1BFFB" w14:textId="77777777" w:rsidR="004C7F1F" w:rsidRPr="00796E1B" w:rsidRDefault="004C7F1F" w:rsidP="005166F6">
            <w:pPr>
              <w:snapToGrid w:val="0"/>
              <w:spacing w:after="0" w:line="288" w:lineRule="auto"/>
              <w:jc w:val="right"/>
              <w:rPr>
                <w:rFonts w:ascii="Arial" w:hAnsi="Arial" w:cs="Arial"/>
                <w:sz w:val="20"/>
                <w:szCs w:val="20"/>
                <w:lang w:val="id-ID" w:eastAsia="zh-CN"/>
              </w:rPr>
            </w:pPr>
            <w:r w:rsidRPr="00796E1B">
              <w:rPr>
                <w:rFonts w:ascii="Arial" w:hAnsi="Arial" w:cs="Arial"/>
                <w:sz w:val="20"/>
                <w:szCs w:val="20"/>
                <w:lang w:val="id-ID" w:eastAsia="zh-CN"/>
              </w:rPr>
              <w:t>11.889</w:t>
            </w:r>
          </w:p>
        </w:tc>
        <w:tc>
          <w:tcPr>
            <w:tcW w:w="0" w:type="auto"/>
            <w:tcBorders>
              <w:top w:val="single" w:sz="4" w:space="0" w:color="auto"/>
              <w:left w:val="nil"/>
              <w:bottom w:val="single" w:sz="4" w:space="0" w:color="auto"/>
              <w:right w:val="single" w:sz="4" w:space="0" w:color="auto"/>
            </w:tcBorders>
            <w:vAlign w:val="center"/>
          </w:tcPr>
          <w:p w14:paraId="594EFD8A" w14:textId="77777777" w:rsidR="004C7F1F" w:rsidRPr="00E4712D" w:rsidRDefault="004C7F1F" w:rsidP="005166F6">
            <w:pPr>
              <w:snapToGrid w:val="0"/>
              <w:spacing w:after="0" w:line="288" w:lineRule="auto"/>
              <w:jc w:val="right"/>
              <w:rPr>
                <w:rFonts w:ascii="Arial" w:hAnsi="Arial" w:cs="Arial"/>
                <w:sz w:val="20"/>
                <w:szCs w:val="20"/>
                <w:lang w:val="id-ID" w:eastAsia="zh-CN"/>
              </w:rPr>
            </w:pPr>
            <w:r w:rsidRPr="00E4712D">
              <w:rPr>
                <w:rFonts w:ascii="Arial" w:hAnsi="Arial" w:cs="Arial"/>
                <w:sz w:val="20"/>
                <w:szCs w:val="20"/>
                <w:lang w:val="id-ID" w:eastAsia="zh-CN"/>
              </w:rPr>
              <w:t xml:space="preserve">     16,049.24 </w:t>
            </w:r>
          </w:p>
        </w:tc>
      </w:tr>
      <w:tr w:rsidR="004C7F1F" w:rsidRPr="00796E1B" w14:paraId="0DBE1B4C" w14:textId="77777777" w:rsidTr="005166F6">
        <w:trPr>
          <w:trHeight w:val="25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9119A2" w14:textId="77777777" w:rsidR="004C7F1F" w:rsidRPr="00796E1B" w:rsidRDefault="004C7F1F" w:rsidP="005166F6">
            <w:pPr>
              <w:snapToGrid w:val="0"/>
              <w:spacing w:after="0" w:line="288" w:lineRule="auto"/>
              <w:rPr>
                <w:rFonts w:ascii="Arial" w:hAnsi="Arial" w:cs="Arial"/>
                <w:sz w:val="20"/>
                <w:szCs w:val="20"/>
                <w:lang w:val="id-ID" w:eastAsia="en-ID"/>
              </w:rPr>
            </w:pPr>
            <w:r w:rsidRPr="00796E1B">
              <w:rPr>
                <w:rFonts w:ascii="Arial" w:hAnsi="Arial" w:cs="Arial"/>
                <w:sz w:val="20"/>
                <w:szCs w:val="20"/>
                <w:lang w:val="id-ID" w:eastAsia="en-ID"/>
              </w:rPr>
              <w:t>Pendapatan Hasil Pengelolaan Kekayaan Daerah yang Dipisahkan</w:t>
            </w:r>
          </w:p>
        </w:tc>
        <w:tc>
          <w:tcPr>
            <w:tcW w:w="0" w:type="auto"/>
            <w:tcBorders>
              <w:top w:val="nil"/>
              <w:left w:val="nil"/>
              <w:bottom w:val="single" w:sz="4" w:space="0" w:color="auto"/>
              <w:right w:val="single" w:sz="4" w:space="0" w:color="auto"/>
            </w:tcBorders>
            <w:shd w:val="clear" w:color="auto" w:fill="auto"/>
            <w:noWrap/>
            <w:vAlign w:val="center"/>
          </w:tcPr>
          <w:p w14:paraId="339117B8"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94.938,38</w:t>
            </w:r>
          </w:p>
        </w:tc>
        <w:tc>
          <w:tcPr>
            <w:tcW w:w="0" w:type="auto"/>
            <w:tcBorders>
              <w:top w:val="nil"/>
              <w:left w:val="nil"/>
              <w:bottom w:val="single" w:sz="4" w:space="0" w:color="auto"/>
              <w:right w:val="single" w:sz="4" w:space="0" w:color="auto"/>
            </w:tcBorders>
            <w:shd w:val="clear" w:color="auto" w:fill="auto"/>
            <w:noWrap/>
            <w:vAlign w:val="center"/>
          </w:tcPr>
          <w:p w14:paraId="6047CCB4"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94.747,26</w:t>
            </w:r>
          </w:p>
        </w:tc>
        <w:tc>
          <w:tcPr>
            <w:tcW w:w="0" w:type="auto"/>
            <w:tcBorders>
              <w:top w:val="nil"/>
              <w:left w:val="nil"/>
              <w:bottom w:val="single" w:sz="4" w:space="0" w:color="auto"/>
              <w:right w:val="single" w:sz="4" w:space="0" w:color="auto"/>
            </w:tcBorders>
            <w:shd w:val="clear" w:color="auto" w:fill="auto"/>
            <w:noWrap/>
            <w:vAlign w:val="center"/>
          </w:tcPr>
          <w:p w14:paraId="3D84ED95"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81.266,83</w:t>
            </w:r>
          </w:p>
        </w:tc>
        <w:tc>
          <w:tcPr>
            <w:tcW w:w="0" w:type="auto"/>
            <w:tcBorders>
              <w:top w:val="nil"/>
              <w:left w:val="nil"/>
              <w:bottom w:val="single" w:sz="4" w:space="0" w:color="auto"/>
              <w:right w:val="single" w:sz="4" w:space="0" w:color="auto"/>
            </w:tcBorders>
            <w:shd w:val="clear" w:color="auto" w:fill="auto"/>
            <w:noWrap/>
            <w:vAlign w:val="center"/>
          </w:tcPr>
          <w:p w14:paraId="2F9B3EF4" w14:textId="77777777" w:rsidR="004C7F1F" w:rsidRPr="00796E1B" w:rsidRDefault="004C7F1F" w:rsidP="005166F6">
            <w:pPr>
              <w:snapToGrid w:val="0"/>
              <w:spacing w:after="0" w:line="288" w:lineRule="auto"/>
              <w:jc w:val="right"/>
              <w:rPr>
                <w:rFonts w:ascii="Arial" w:hAnsi="Arial" w:cs="Arial"/>
                <w:sz w:val="20"/>
                <w:szCs w:val="20"/>
                <w:lang w:val="id-ID" w:eastAsia="zh-CN"/>
              </w:rPr>
            </w:pPr>
            <w:r w:rsidRPr="00796E1B">
              <w:rPr>
                <w:rFonts w:ascii="Arial" w:hAnsi="Arial" w:cs="Arial"/>
                <w:sz w:val="20"/>
                <w:szCs w:val="20"/>
                <w:lang w:val="id-ID" w:eastAsia="zh-CN"/>
              </w:rPr>
              <w:t>100.651</w:t>
            </w:r>
          </w:p>
        </w:tc>
        <w:tc>
          <w:tcPr>
            <w:tcW w:w="0" w:type="auto"/>
            <w:tcBorders>
              <w:top w:val="single" w:sz="4" w:space="0" w:color="auto"/>
              <w:left w:val="nil"/>
              <w:bottom w:val="single" w:sz="4" w:space="0" w:color="auto"/>
              <w:right w:val="single" w:sz="4" w:space="0" w:color="auto"/>
            </w:tcBorders>
            <w:vAlign w:val="center"/>
          </w:tcPr>
          <w:p w14:paraId="71CAD79A" w14:textId="77777777" w:rsidR="004C7F1F" w:rsidRPr="00E4712D" w:rsidRDefault="004C7F1F" w:rsidP="005166F6">
            <w:pPr>
              <w:snapToGrid w:val="0"/>
              <w:spacing w:after="0" w:line="288" w:lineRule="auto"/>
              <w:jc w:val="right"/>
              <w:rPr>
                <w:rFonts w:ascii="Arial" w:hAnsi="Arial" w:cs="Arial"/>
                <w:sz w:val="20"/>
                <w:szCs w:val="20"/>
                <w:lang w:val="id-ID" w:eastAsia="zh-CN"/>
              </w:rPr>
            </w:pPr>
            <w:r w:rsidRPr="00E4712D">
              <w:rPr>
                <w:rFonts w:ascii="Arial" w:hAnsi="Arial" w:cs="Arial"/>
                <w:sz w:val="20"/>
                <w:szCs w:val="20"/>
                <w:lang w:val="id-ID" w:eastAsia="zh-CN"/>
              </w:rPr>
              <w:t xml:space="preserve">   117,084.60 </w:t>
            </w:r>
          </w:p>
        </w:tc>
      </w:tr>
      <w:tr w:rsidR="004C7F1F" w:rsidRPr="00796E1B" w14:paraId="17064536"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29D8E6" w14:textId="77777777" w:rsidR="004C7F1F" w:rsidRPr="00796E1B" w:rsidRDefault="004C7F1F" w:rsidP="005166F6">
            <w:pPr>
              <w:snapToGrid w:val="0"/>
              <w:spacing w:after="0" w:line="288" w:lineRule="auto"/>
              <w:rPr>
                <w:rFonts w:ascii="Arial" w:hAnsi="Arial" w:cs="Arial"/>
                <w:sz w:val="20"/>
                <w:szCs w:val="20"/>
                <w:lang w:val="id-ID" w:eastAsia="en-ID"/>
              </w:rPr>
            </w:pPr>
            <w:r w:rsidRPr="00796E1B">
              <w:rPr>
                <w:rFonts w:ascii="Arial" w:hAnsi="Arial" w:cs="Arial"/>
                <w:sz w:val="20"/>
                <w:szCs w:val="20"/>
                <w:lang w:val="id-ID" w:eastAsia="en-ID"/>
              </w:rPr>
              <w:lastRenderedPageBreak/>
              <w:t>Lain-lain PAD Yang Sah</w:t>
            </w:r>
          </w:p>
        </w:tc>
        <w:tc>
          <w:tcPr>
            <w:tcW w:w="0" w:type="auto"/>
            <w:tcBorders>
              <w:top w:val="nil"/>
              <w:left w:val="nil"/>
              <w:bottom w:val="single" w:sz="4" w:space="0" w:color="auto"/>
              <w:right w:val="single" w:sz="4" w:space="0" w:color="auto"/>
            </w:tcBorders>
            <w:shd w:val="clear" w:color="auto" w:fill="auto"/>
            <w:noWrap/>
            <w:vAlign w:val="center"/>
          </w:tcPr>
          <w:p w14:paraId="4D72C26D"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341.084,54</w:t>
            </w:r>
          </w:p>
        </w:tc>
        <w:tc>
          <w:tcPr>
            <w:tcW w:w="0" w:type="auto"/>
            <w:tcBorders>
              <w:top w:val="nil"/>
              <w:left w:val="nil"/>
              <w:bottom w:val="single" w:sz="4" w:space="0" w:color="auto"/>
              <w:right w:val="single" w:sz="4" w:space="0" w:color="auto"/>
            </w:tcBorders>
            <w:shd w:val="clear" w:color="auto" w:fill="auto"/>
            <w:noWrap/>
            <w:vAlign w:val="center"/>
          </w:tcPr>
          <w:p w14:paraId="4699A564"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342.589,17</w:t>
            </w:r>
          </w:p>
        </w:tc>
        <w:tc>
          <w:tcPr>
            <w:tcW w:w="0" w:type="auto"/>
            <w:tcBorders>
              <w:top w:val="nil"/>
              <w:left w:val="nil"/>
              <w:bottom w:val="single" w:sz="4" w:space="0" w:color="auto"/>
              <w:right w:val="single" w:sz="4" w:space="0" w:color="auto"/>
            </w:tcBorders>
            <w:shd w:val="clear" w:color="auto" w:fill="auto"/>
            <w:noWrap/>
            <w:vAlign w:val="center"/>
          </w:tcPr>
          <w:p w14:paraId="0F6AC659"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400.679,64</w:t>
            </w:r>
          </w:p>
        </w:tc>
        <w:tc>
          <w:tcPr>
            <w:tcW w:w="0" w:type="auto"/>
            <w:tcBorders>
              <w:top w:val="nil"/>
              <w:left w:val="nil"/>
              <w:bottom w:val="single" w:sz="4" w:space="0" w:color="auto"/>
              <w:right w:val="single" w:sz="4" w:space="0" w:color="auto"/>
            </w:tcBorders>
            <w:shd w:val="clear" w:color="auto" w:fill="auto"/>
            <w:noWrap/>
            <w:vAlign w:val="center"/>
          </w:tcPr>
          <w:p w14:paraId="0E47EFB8" w14:textId="77777777" w:rsidR="004C7F1F" w:rsidRPr="00796E1B" w:rsidRDefault="004C7F1F" w:rsidP="005166F6">
            <w:pPr>
              <w:snapToGrid w:val="0"/>
              <w:spacing w:after="0" w:line="288" w:lineRule="auto"/>
              <w:jc w:val="right"/>
              <w:rPr>
                <w:rFonts w:ascii="Arial" w:hAnsi="Arial" w:cs="Arial"/>
                <w:sz w:val="20"/>
                <w:szCs w:val="20"/>
                <w:lang w:val="id-ID" w:eastAsia="zh-CN"/>
              </w:rPr>
            </w:pPr>
            <w:r w:rsidRPr="00796E1B">
              <w:rPr>
                <w:rFonts w:ascii="Arial" w:hAnsi="Arial" w:cs="Arial"/>
                <w:sz w:val="20"/>
                <w:szCs w:val="20"/>
                <w:lang w:val="id-ID" w:eastAsia="zh-CN"/>
              </w:rPr>
              <w:t>461.211</w:t>
            </w:r>
          </w:p>
        </w:tc>
        <w:tc>
          <w:tcPr>
            <w:tcW w:w="0" w:type="auto"/>
            <w:tcBorders>
              <w:top w:val="single" w:sz="4" w:space="0" w:color="auto"/>
              <w:left w:val="nil"/>
              <w:bottom w:val="single" w:sz="4" w:space="0" w:color="auto"/>
              <w:right w:val="single" w:sz="4" w:space="0" w:color="auto"/>
            </w:tcBorders>
            <w:vAlign w:val="center"/>
          </w:tcPr>
          <w:p w14:paraId="78C41FD6" w14:textId="33C84255" w:rsidR="004C7F1F" w:rsidRPr="00E4712D" w:rsidRDefault="004C7F1F" w:rsidP="005166F6">
            <w:pPr>
              <w:snapToGrid w:val="0"/>
              <w:spacing w:after="0" w:line="288" w:lineRule="auto"/>
              <w:jc w:val="right"/>
              <w:rPr>
                <w:rFonts w:ascii="Arial" w:hAnsi="Arial" w:cs="Arial"/>
                <w:sz w:val="20"/>
                <w:szCs w:val="20"/>
                <w:lang w:val="id-ID" w:eastAsia="zh-CN"/>
              </w:rPr>
            </w:pPr>
            <w:r w:rsidRPr="00E4712D">
              <w:rPr>
                <w:rFonts w:ascii="Arial" w:hAnsi="Arial" w:cs="Arial"/>
                <w:sz w:val="20"/>
                <w:szCs w:val="20"/>
                <w:lang w:val="id-ID" w:eastAsia="zh-CN"/>
              </w:rPr>
              <w:t xml:space="preserve">415,011.65 </w:t>
            </w:r>
          </w:p>
        </w:tc>
      </w:tr>
      <w:tr w:rsidR="004C7F1F" w:rsidRPr="00796E1B" w14:paraId="54E4B98F"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99F4D1" w14:textId="77777777" w:rsidR="004C7F1F" w:rsidRPr="00796E1B" w:rsidRDefault="004C7F1F" w:rsidP="005166F6">
            <w:pPr>
              <w:snapToGrid w:val="0"/>
              <w:spacing w:after="0" w:line="288" w:lineRule="auto"/>
              <w:rPr>
                <w:rFonts w:ascii="Arial" w:hAnsi="Arial" w:cs="Arial"/>
                <w:b/>
                <w:bCs/>
                <w:sz w:val="20"/>
                <w:szCs w:val="20"/>
                <w:lang w:val="id-ID" w:eastAsia="en-ID"/>
              </w:rPr>
            </w:pPr>
            <w:r w:rsidRPr="00796E1B">
              <w:rPr>
                <w:rFonts w:ascii="Arial" w:hAnsi="Arial" w:cs="Arial"/>
                <w:b/>
                <w:bCs/>
                <w:sz w:val="20"/>
                <w:szCs w:val="20"/>
                <w:lang w:val="id-ID" w:eastAsia="en-ID"/>
              </w:rPr>
              <w:t>PENDAPATAN TRANSFER</w:t>
            </w:r>
          </w:p>
        </w:tc>
        <w:tc>
          <w:tcPr>
            <w:tcW w:w="0" w:type="auto"/>
            <w:tcBorders>
              <w:top w:val="nil"/>
              <w:left w:val="nil"/>
              <w:bottom w:val="single" w:sz="4" w:space="0" w:color="auto"/>
              <w:right w:val="single" w:sz="4" w:space="0" w:color="auto"/>
            </w:tcBorders>
            <w:shd w:val="clear" w:color="auto" w:fill="auto"/>
            <w:noWrap/>
            <w:vAlign w:val="center"/>
          </w:tcPr>
          <w:p w14:paraId="3B51EBB7"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4.045.668,56</w:t>
            </w:r>
          </w:p>
        </w:tc>
        <w:tc>
          <w:tcPr>
            <w:tcW w:w="0" w:type="auto"/>
            <w:tcBorders>
              <w:top w:val="nil"/>
              <w:left w:val="nil"/>
              <w:bottom w:val="single" w:sz="4" w:space="0" w:color="auto"/>
              <w:right w:val="single" w:sz="4" w:space="0" w:color="auto"/>
            </w:tcBorders>
            <w:shd w:val="clear" w:color="auto" w:fill="auto"/>
            <w:noWrap/>
            <w:vAlign w:val="center"/>
          </w:tcPr>
          <w:p w14:paraId="50CC93A3"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4.046.974,19</w:t>
            </w:r>
          </w:p>
        </w:tc>
        <w:tc>
          <w:tcPr>
            <w:tcW w:w="0" w:type="auto"/>
            <w:tcBorders>
              <w:top w:val="nil"/>
              <w:left w:val="nil"/>
              <w:bottom w:val="single" w:sz="4" w:space="0" w:color="auto"/>
              <w:right w:val="single" w:sz="4" w:space="0" w:color="auto"/>
            </w:tcBorders>
            <w:shd w:val="clear" w:color="auto" w:fill="auto"/>
            <w:noWrap/>
            <w:vAlign w:val="center"/>
          </w:tcPr>
          <w:p w14:paraId="5348AAFB"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4.128.407,47</w:t>
            </w:r>
          </w:p>
        </w:tc>
        <w:tc>
          <w:tcPr>
            <w:tcW w:w="0" w:type="auto"/>
            <w:tcBorders>
              <w:top w:val="nil"/>
              <w:left w:val="nil"/>
              <w:bottom w:val="single" w:sz="4" w:space="0" w:color="auto"/>
              <w:right w:val="single" w:sz="4" w:space="0" w:color="auto"/>
            </w:tcBorders>
            <w:shd w:val="clear" w:color="auto" w:fill="auto"/>
            <w:noWrap/>
            <w:vAlign w:val="center"/>
          </w:tcPr>
          <w:p w14:paraId="25D44610" w14:textId="77777777" w:rsidR="004C7F1F" w:rsidRPr="00796E1B" w:rsidRDefault="004C7F1F" w:rsidP="005166F6">
            <w:pPr>
              <w:snapToGrid w:val="0"/>
              <w:spacing w:after="0" w:line="288" w:lineRule="auto"/>
              <w:jc w:val="right"/>
              <w:rPr>
                <w:rFonts w:ascii="Arial" w:hAnsi="Arial" w:cs="Arial"/>
                <w:b/>
                <w:bCs/>
                <w:sz w:val="20"/>
                <w:szCs w:val="20"/>
                <w:lang w:val="id-ID" w:eastAsia="zh-CN"/>
              </w:rPr>
            </w:pPr>
            <w:r w:rsidRPr="00796E1B">
              <w:rPr>
                <w:rFonts w:ascii="Arial" w:hAnsi="Arial" w:cs="Arial"/>
                <w:b/>
                <w:bCs/>
                <w:sz w:val="20"/>
                <w:szCs w:val="20"/>
                <w:lang w:val="id-ID" w:eastAsia="zh-CN"/>
              </w:rPr>
              <w:t>3.188.121</w:t>
            </w:r>
          </w:p>
        </w:tc>
        <w:tc>
          <w:tcPr>
            <w:tcW w:w="0" w:type="auto"/>
            <w:tcBorders>
              <w:top w:val="single" w:sz="4" w:space="0" w:color="auto"/>
              <w:left w:val="nil"/>
              <w:bottom w:val="single" w:sz="4" w:space="0" w:color="auto"/>
              <w:right w:val="single" w:sz="4" w:space="0" w:color="auto"/>
            </w:tcBorders>
            <w:vAlign w:val="center"/>
          </w:tcPr>
          <w:p w14:paraId="5B909659" w14:textId="77777777" w:rsidR="004C7F1F" w:rsidRPr="00E4712D" w:rsidRDefault="004C7F1F" w:rsidP="005166F6">
            <w:pPr>
              <w:snapToGrid w:val="0"/>
              <w:spacing w:after="0" w:line="288" w:lineRule="auto"/>
              <w:jc w:val="right"/>
              <w:rPr>
                <w:rFonts w:ascii="Arial" w:hAnsi="Arial" w:cs="Arial"/>
                <w:b/>
                <w:bCs/>
                <w:sz w:val="20"/>
                <w:szCs w:val="20"/>
                <w:lang w:val="id-ID" w:eastAsia="zh-CN"/>
              </w:rPr>
            </w:pPr>
            <w:r w:rsidRPr="00E4712D">
              <w:rPr>
                <w:rFonts w:ascii="Arial" w:hAnsi="Arial" w:cs="Arial"/>
                <w:b/>
                <w:bCs/>
                <w:sz w:val="20"/>
                <w:szCs w:val="20"/>
                <w:lang w:val="id-ID" w:eastAsia="zh-CN"/>
              </w:rPr>
              <w:t xml:space="preserve">3,464,761.72 </w:t>
            </w:r>
          </w:p>
        </w:tc>
      </w:tr>
      <w:tr w:rsidR="004C7F1F" w:rsidRPr="00796E1B" w14:paraId="15C0B768"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AF8BFF" w14:textId="77777777" w:rsidR="004C7F1F" w:rsidRPr="00796E1B" w:rsidRDefault="004C7F1F" w:rsidP="005166F6">
            <w:pPr>
              <w:snapToGrid w:val="0"/>
              <w:spacing w:after="0" w:line="288" w:lineRule="auto"/>
              <w:rPr>
                <w:rFonts w:ascii="Arial" w:hAnsi="Arial" w:cs="Arial"/>
                <w:b/>
                <w:bCs/>
                <w:sz w:val="20"/>
                <w:szCs w:val="20"/>
                <w:lang w:val="id-ID" w:eastAsia="en-ID"/>
              </w:rPr>
            </w:pPr>
            <w:r w:rsidRPr="00796E1B">
              <w:rPr>
                <w:rFonts w:ascii="Arial" w:hAnsi="Arial" w:cs="Arial"/>
                <w:b/>
                <w:bCs/>
                <w:sz w:val="20"/>
                <w:szCs w:val="20"/>
                <w:lang w:val="id-ID" w:eastAsia="en-ID"/>
              </w:rPr>
              <w:t>Dana Perimbangan</w:t>
            </w:r>
          </w:p>
        </w:tc>
        <w:tc>
          <w:tcPr>
            <w:tcW w:w="0" w:type="auto"/>
            <w:tcBorders>
              <w:top w:val="nil"/>
              <w:left w:val="nil"/>
              <w:bottom w:val="single" w:sz="4" w:space="0" w:color="auto"/>
              <w:right w:val="single" w:sz="4" w:space="0" w:color="auto"/>
            </w:tcBorders>
            <w:shd w:val="clear" w:color="auto" w:fill="auto"/>
            <w:noWrap/>
            <w:vAlign w:val="center"/>
          </w:tcPr>
          <w:p w14:paraId="1A9AA8CE"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4.027.349,12</w:t>
            </w:r>
          </w:p>
        </w:tc>
        <w:tc>
          <w:tcPr>
            <w:tcW w:w="0" w:type="auto"/>
            <w:tcBorders>
              <w:top w:val="nil"/>
              <w:left w:val="nil"/>
              <w:bottom w:val="single" w:sz="4" w:space="0" w:color="auto"/>
              <w:right w:val="single" w:sz="4" w:space="0" w:color="auto"/>
            </w:tcBorders>
            <w:shd w:val="clear" w:color="auto" w:fill="auto"/>
            <w:noWrap/>
            <w:vAlign w:val="center"/>
          </w:tcPr>
          <w:p w14:paraId="3A4AA148"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4.002.552,88</w:t>
            </w:r>
          </w:p>
        </w:tc>
        <w:tc>
          <w:tcPr>
            <w:tcW w:w="0" w:type="auto"/>
            <w:tcBorders>
              <w:top w:val="nil"/>
              <w:left w:val="nil"/>
              <w:bottom w:val="single" w:sz="4" w:space="0" w:color="auto"/>
              <w:right w:val="single" w:sz="4" w:space="0" w:color="auto"/>
            </w:tcBorders>
            <w:shd w:val="clear" w:color="auto" w:fill="auto"/>
            <w:noWrap/>
            <w:vAlign w:val="center"/>
          </w:tcPr>
          <w:p w14:paraId="5C1A14B5"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4.077.691,92</w:t>
            </w:r>
          </w:p>
        </w:tc>
        <w:tc>
          <w:tcPr>
            <w:tcW w:w="0" w:type="auto"/>
            <w:tcBorders>
              <w:top w:val="nil"/>
              <w:left w:val="nil"/>
              <w:bottom w:val="single" w:sz="4" w:space="0" w:color="auto"/>
              <w:right w:val="single" w:sz="4" w:space="0" w:color="auto"/>
            </w:tcBorders>
            <w:shd w:val="clear" w:color="auto" w:fill="auto"/>
            <w:noWrap/>
            <w:vAlign w:val="center"/>
          </w:tcPr>
          <w:p w14:paraId="6F993D84" w14:textId="77777777" w:rsidR="004C7F1F" w:rsidRPr="00796E1B" w:rsidRDefault="004C7F1F" w:rsidP="005166F6">
            <w:pPr>
              <w:snapToGrid w:val="0"/>
              <w:spacing w:after="0" w:line="288" w:lineRule="auto"/>
              <w:jc w:val="right"/>
              <w:rPr>
                <w:rFonts w:ascii="Arial" w:hAnsi="Arial" w:cs="Arial"/>
                <w:b/>
                <w:bCs/>
                <w:sz w:val="20"/>
                <w:szCs w:val="20"/>
                <w:lang w:val="id-ID" w:eastAsia="zh-CN"/>
              </w:rPr>
            </w:pPr>
            <w:r w:rsidRPr="00796E1B">
              <w:rPr>
                <w:rFonts w:ascii="Arial" w:hAnsi="Arial" w:cs="Arial"/>
                <w:b/>
                <w:bCs/>
                <w:sz w:val="20"/>
                <w:szCs w:val="20"/>
                <w:lang w:val="id-ID" w:eastAsia="zh-CN"/>
              </w:rPr>
              <w:t>3.160.399</w:t>
            </w:r>
          </w:p>
        </w:tc>
        <w:tc>
          <w:tcPr>
            <w:tcW w:w="0" w:type="auto"/>
            <w:tcBorders>
              <w:top w:val="single" w:sz="4" w:space="0" w:color="auto"/>
              <w:left w:val="nil"/>
              <w:bottom w:val="single" w:sz="4" w:space="0" w:color="auto"/>
              <w:right w:val="single" w:sz="4" w:space="0" w:color="auto"/>
            </w:tcBorders>
            <w:vAlign w:val="center"/>
          </w:tcPr>
          <w:p w14:paraId="64D9E205" w14:textId="77777777" w:rsidR="004C7F1F" w:rsidRPr="00E4712D" w:rsidRDefault="004C7F1F" w:rsidP="005166F6">
            <w:pPr>
              <w:snapToGrid w:val="0"/>
              <w:spacing w:after="0" w:line="288" w:lineRule="auto"/>
              <w:jc w:val="right"/>
              <w:rPr>
                <w:rFonts w:ascii="Arial" w:hAnsi="Arial" w:cs="Arial"/>
                <w:b/>
                <w:bCs/>
                <w:sz w:val="20"/>
                <w:szCs w:val="20"/>
                <w:lang w:val="id-ID" w:eastAsia="zh-CN"/>
              </w:rPr>
            </w:pPr>
            <w:r w:rsidRPr="00E4712D">
              <w:rPr>
                <w:rFonts w:ascii="Arial" w:hAnsi="Arial" w:cs="Arial"/>
                <w:b/>
                <w:bCs/>
                <w:sz w:val="20"/>
                <w:szCs w:val="20"/>
                <w:lang w:val="id-ID" w:eastAsia="zh-CN"/>
              </w:rPr>
              <w:t xml:space="preserve">3,428,427.03 </w:t>
            </w:r>
          </w:p>
        </w:tc>
      </w:tr>
      <w:tr w:rsidR="004C7F1F" w:rsidRPr="00796E1B" w14:paraId="7F3F886A"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48BF3D" w14:textId="77777777" w:rsidR="004C7F1F" w:rsidRPr="00796E1B" w:rsidRDefault="004C7F1F" w:rsidP="005166F6">
            <w:pPr>
              <w:snapToGrid w:val="0"/>
              <w:spacing w:after="0" w:line="288" w:lineRule="auto"/>
              <w:rPr>
                <w:rFonts w:ascii="Arial" w:hAnsi="Arial" w:cs="Arial"/>
                <w:sz w:val="20"/>
                <w:szCs w:val="20"/>
                <w:lang w:val="id-ID" w:eastAsia="en-ID"/>
              </w:rPr>
            </w:pPr>
            <w:r w:rsidRPr="00796E1B">
              <w:rPr>
                <w:rFonts w:ascii="Arial" w:hAnsi="Arial" w:cs="Arial"/>
                <w:sz w:val="20"/>
                <w:szCs w:val="20"/>
                <w:lang w:val="id-ID" w:eastAsia="en-ID"/>
              </w:rPr>
              <w:t>Dana Bagi Hasil Pajak/Bagi Hasil Sumber Daya Alam</w:t>
            </w:r>
          </w:p>
        </w:tc>
        <w:tc>
          <w:tcPr>
            <w:tcW w:w="0" w:type="auto"/>
            <w:tcBorders>
              <w:top w:val="nil"/>
              <w:left w:val="nil"/>
              <w:bottom w:val="single" w:sz="4" w:space="0" w:color="auto"/>
              <w:right w:val="single" w:sz="4" w:space="0" w:color="auto"/>
            </w:tcBorders>
            <w:shd w:val="clear" w:color="auto" w:fill="auto"/>
            <w:noWrap/>
            <w:vAlign w:val="center"/>
          </w:tcPr>
          <w:p w14:paraId="0ADD5251"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106.119,22</w:t>
            </w:r>
          </w:p>
        </w:tc>
        <w:tc>
          <w:tcPr>
            <w:tcW w:w="0" w:type="auto"/>
            <w:tcBorders>
              <w:top w:val="nil"/>
              <w:left w:val="nil"/>
              <w:bottom w:val="single" w:sz="4" w:space="0" w:color="auto"/>
              <w:right w:val="single" w:sz="4" w:space="0" w:color="auto"/>
            </w:tcBorders>
            <w:shd w:val="clear" w:color="auto" w:fill="auto"/>
            <w:noWrap/>
            <w:vAlign w:val="center"/>
          </w:tcPr>
          <w:p w14:paraId="67ABA805"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145.620,97</w:t>
            </w:r>
          </w:p>
        </w:tc>
        <w:tc>
          <w:tcPr>
            <w:tcW w:w="0" w:type="auto"/>
            <w:tcBorders>
              <w:top w:val="nil"/>
              <w:left w:val="nil"/>
              <w:bottom w:val="single" w:sz="4" w:space="0" w:color="auto"/>
              <w:right w:val="single" w:sz="4" w:space="0" w:color="auto"/>
            </w:tcBorders>
            <w:shd w:val="clear" w:color="auto" w:fill="auto"/>
            <w:noWrap/>
            <w:vAlign w:val="center"/>
          </w:tcPr>
          <w:p w14:paraId="3F59A34E"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182.002,55</w:t>
            </w:r>
          </w:p>
        </w:tc>
        <w:tc>
          <w:tcPr>
            <w:tcW w:w="0" w:type="auto"/>
            <w:tcBorders>
              <w:top w:val="nil"/>
              <w:left w:val="nil"/>
              <w:bottom w:val="single" w:sz="4" w:space="0" w:color="auto"/>
              <w:right w:val="single" w:sz="4" w:space="0" w:color="auto"/>
            </w:tcBorders>
            <w:shd w:val="clear" w:color="auto" w:fill="auto"/>
            <w:noWrap/>
            <w:vAlign w:val="center"/>
          </w:tcPr>
          <w:p w14:paraId="6CDAB8DB" w14:textId="77777777" w:rsidR="004C7F1F" w:rsidRPr="00796E1B" w:rsidRDefault="004C7F1F" w:rsidP="005166F6">
            <w:pPr>
              <w:snapToGrid w:val="0"/>
              <w:spacing w:after="0" w:line="288" w:lineRule="auto"/>
              <w:jc w:val="right"/>
              <w:rPr>
                <w:rFonts w:ascii="Arial" w:hAnsi="Arial" w:cs="Arial"/>
                <w:sz w:val="20"/>
                <w:szCs w:val="20"/>
                <w:lang w:val="id-ID" w:eastAsia="zh-CN"/>
              </w:rPr>
            </w:pPr>
            <w:r w:rsidRPr="00796E1B">
              <w:rPr>
                <w:rFonts w:ascii="Arial" w:hAnsi="Arial" w:cs="Arial"/>
                <w:sz w:val="20"/>
                <w:szCs w:val="20"/>
                <w:lang w:val="id-ID" w:eastAsia="zh-CN"/>
              </w:rPr>
              <w:t>176.649</w:t>
            </w:r>
          </w:p>
        </w:tc>
        <w:tc>
          <w:tcPr>
            <w:tcW w:w="0" w:type="auto"/>
            <w:tcBorders>
              <w:top w:val="single" w:sz="4" w:space="0" w:color="auto"/>
              <w:left w:val="nil"/>
              <w:bottom w:val="single" w:sz="4" w:space="0" w:color="auto"/>
              <w:right w:val="single" w:sz="4" w:space="0" w:color="auto"/>
            </w:tcBorders>
            <w:vAlign w:val="center"/>
          </w:tcPr>
          <w:p w14:paraId="1DF29B61" w14:textId="24A5906C" w:rsidR="004C7F1F" w:rsidRPr="00E4712D" w:rsidRDefault="004C7F1F" w:rsidP="005166F6">
            <w:pPr>
              <w:snapToGrid w:val="0"/>
              <w:spacing w:after="0" w:line="288" w:lineRule="auto"/>
              <w:jc w:val="right"/>
              <w:rPr>
                <w:rFonts w:ascii="Arial" w:hAnsi="Arial" w:cs="Arial"/>
                <w:sz w:val="20"/>
                <w:szCs w:val="20"/>
                <w:lang w:val="id-ID" w:eastAsia="zh-CN"/>
              </w:rPr>
            </w:pPr>
            <w:r w:rsidRPr="00E4712D">
              <w:rPr>
                <w:rFonts w:ascii="Arial" w:hAnsi="Arial" w:cs="Arial"/>
                <w:sz w:val="20"/>
                <w:szCs w:val="20"/>
                <w:lang w:val="id-ID" w:eastAsia="zh-CN"/>
              </w:rPr>
              <w:t xml:space="preserve">186,817.96 </w:t>
            </w:r>
          </w:p>
        </w:tc>
      </w:tr>
      <w:tr w:rsidR="004C7F1F" w:rsidRPr="00796E1B" w14:paraId="3ADEE99D"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6142D8" w14:textId="77777777" w:rsidR="004C7F1F" w:rsidRPr="00796E1B" w:rsidRDefault="004C7F1F" w:rsidP="005166F6">
            <w:pPr>
              <w:snapToGrid w:val="0"/>
              <w:spacing w:after="0" w:line="288" w:lineRule="auto"/>
              <w:rPr>
                <w:rFonts w:ascii="Arial" w:hAnsi="Arial" w:cs="Arial"/>
                <w:sz w:val="20"/>
                <w:szCs w:val="20"/>
                <w:lang w:val="id-ID" w:eastAsia="en-ID"/>
              </w:rPr>
            </w:pPr>
            <w:r w:rsidRPr="00796E1B">
              <w:rPr>
                <w:rFonts w:ascii="Arial" w:hAnsi="Arial" w:cs="Arial"/>
                <w:sz w:val="20"/>
                <w:szCs w:val="20"/>
                <w:lang w:val="id-ID" w:eastAsia="en-ID"/>
              </w:rPr>
              <w:t xml:space="preserve">Dana Alokasi Umum </w:t>
            </w:r>
          </w:p>
        </w:tc>
        <w:tc>
          <w:tcPr>
            <w:tcW w:w="0" w:type="auto"/>
            <w:tcBorders>
              <w:top w:val="nil"/>
              <w:left w:val="nil"/>
              <w:bottom w:val="single" w:sz="4" w:space="0" w:color="auto"/>
              <w:right w:val="single" w:sz="4" w:space="0" w:color="auto"/>
            </w:tcBorders>
            <w:shd w:val="clear" w:color="auto" w:fill="auto"/>
            <w:noWrap/>
            <w:vAlign w:val="center"/>
          </w:tcPr>
          <w:p w14:paraId="054E2786"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2.076.398,19</w:t>
            </w:r>
          </w:p>
        </w:tc>
        <w:tc>
          <w:tcPr>
            <w:tcW w:w="0" w:type="auto"/>
            <w:tcBorders>
              <w:top w:val="nil"/>
              <w:left w:val="nil"/>
              <w:bottom w:val="single" w:sz="4" w:space="0" w:color="auto"/>
              <w:right w:val="single" w:sz="4" w:space="0" w:color="auto"/>
            </w:tcBorders>
            <w:shd w:val="clear" w:color="auto" w:fill="auto"/>
            <w:noWrap/>
            <w:vAlign w:val="center"/>
          </w:tcPr>
          <w:p w14:paraId="224EE4FF"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1.891.323,98</w:t>
            </w:r>
          </w:p>
        </w:tc>
        <w:tc>
          <w:tcPr>
            <w:tcW w:w="0" w:type="auto"/>
            <w:tcBorders>
              <w:top w:val="nil"/>
              <w:left w:val="nil"/>
              <w:bottom w:val="single" w:sz="4" w:space="0" w:color="auto"/>
              <w:right w:val="single" w:sz="4" w:space="0" w:color="auto"/>
            </w:tcBorders>
            <w:shd w:val="clear" w:color="auto" w:fill="auto"/>
            <w:noWrap/>
            <w:vAlign w:val="center"/>
          </w:tcPr>
          <w:p w14:paraId="47B3CFA5"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1.952.740,33</w:t>
            </w:r>
          </w:p>
        </w:tc>
        <w:tc>
          <w:tcPr>
            <w:tcW w:w="0" w:type="auto"/>
            <w:tcBorders>
              <w:top w:val="nil"/>
              <w:left w:val="nil"/>
              <w:bottom w:val="single" w:sz="4" w:space="0" w:color="auto"/>
              <w:right w:val="single" w:sz="4" w:space="0" w:color="auto"/>
            </w:tcBorders>
            <w:shd w:val="clear" w:color="auto" w:fill="auto"/>
            <w:noWrap/>
            <w:vAlign w:val="center"/>
          </w:tcPr>
          <w:p w14:paraId="5831D1F2" w14:textId="77777777" w:rsidR="004C7F1F" w:rsidRPr="00796E1B" w:rsidRDefault="004C7F1F" w:rsidP="005166F6">
            <w:pPr>
              <w:snapToGrid w:val="0"/>
              <w:spacing w:after="0" w:line="288" w:lineRule="auto"/>
              <w:jc w:val="right"/>
              <w:rPr>
                <w:rFonts w:ascii="Arial" w:hAnsi="Arial" w:cs="Arial"/>
                <w:sz w:val="20"/>
                <w:szCs w:val="20"/>
                <w:lang w:val="id-ID" w:eastAsia="zh-CN"/>
              </w:rPr>
            </w:pPr>
            <w:r w:rsidRPr="00796E1B">
              <w:rPr>
                <w:rFonts w:ascii="Arial" w:hAnsi="Arial" w:cs="Arial"/>
                <w:sz w:val="20"/>
                <w:szCs w:val="20"/>
                <w:lang w:val="id-ID" w:eastAsia="zh-CN"/>
              </w:rPr>
              <w:t>1.877.995</w:t>
            </w:r>
          </w:p>
        </w:tc>
        <w:tc>
          <w:tcPr>
            <w:tcW w:w="0" w:type="auto"/>
            <w:tcBorders>
              <w:top w:val="single" w:sz="4" w:space="0" w:color="auto"/>
              <w:left w:val="nil"/>
              <w:bottom w:val="single" w:sz="4" w:space="0" w:color="auto"/>
              <w:right w:val="single" w:sz="4" w:space="0" w:color="auto"/>
            </w:tcBorders>
            <w:vAlign w:val="center"/>
          </w:tcPr>
          <w:p w14:paraId="0A500510" w14:textId="77777777" w:rsidR="004C7F1F" w:rsidRPr="00E4712D" w:rsidRDefault="004C7F1F" w:rsidP="005166F6">
            <w:pPr>
              <w:snapToGrid w:val="0"/>
              <w:spacing w:after="0" w:line="288" w:lineRule="auto"/>
              <w:jc w:val="right"/>
              <w:rPr>
                <w:rFonts w:ascii="Arial" w:hAnsi="Arial" w:cs="Arial"/>
                <w:sz w:val="20"/>
                <w:szCs w:val="20"/>
                <w:lang w:val="id-ID" w:eastAsia="zh-CN"/>
              </w:rPr>
            </w:pPr>
            <w:r w:rsidRPr="00E4712D">
              <w:rPr>
                <w:rFonts w:ascii="Arial" w:hAnsi="Arial" w:cs="Arial"/>
                <w:sz w:val="20"/>
                <w:szCs w:val="20"/>
                <w:lang w:val="id-ID" w:eastAsia="zh-CN"/>
              </w:rPr>
              <w:t xml:space="preserve">1,989,337.43 </w:t>
            </w:r>
          </w:p>
        </w:tc>
      </w:tr>
      <w:tr w:rsidR="004C7F1F" w:rsidRPr="00796E1B" w14:paraId="7331BC63"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B50BB9" w14:textId="77777777" w:rsidR="004C7F1F" w:rsidRPr="00796E1B" w:rsidRDefault="004C7F1F" w:rsidP="005166F6">
            <w:pPr>
              <w:snapToGrid w:val="0"/>
              <w:spacing w:after="0" w:line="288" w:lineRule="auto"/>
              <w:rPr>
                <w:rFonts w:ascii="Arial" w:hAnsi="Arial" w:cs="Arial"/>
                <w:sz w:val="20"/>
                <w:szCs w:val="20"/>
                <w:lang w:val="id-ID" w:eastAsia="en-ID"/>
              </w:rPr>
            </w:pPr>
            <w:r w:rsidRPr="00796E1B">
              <w:rPr>
                <w:rFonts w:ascii="Arial" w:hAnsi="Arial" w:cs="Arial"/>
                <w:sz w:val="20"/>
                <w:szCs w:val="20"/>
                <w:lang w:val="id-ID" w:eastAsia="en-ID"/>
              </w:rPr>
              <w:t xml:space="preserve">Dana Alokasi Khusus </w:t>
            </w:r>
          </w:p>
        </w:tc>
        <w:tc>
          <w:tcPr>
            <w:tcW w:w="0" w:type="auto"/>
            <w:tcBorders>
              <w:top w:val="nil"/>
              <w:left w:val="nil"/>
              <w:bottom w:val="single" w:sz="4" w:space="0" w:color="auto"/>
              <w:right w:val="single" w:sz="4" w:space="0" w:color="auto"/>
            </w:tcBorders>
            <w:shd w:val="clear" w:color="auto" w:fill="auto"/>
            <w:noWrap/>
            <w:vAlign w:val="center"/>
          </w:tcPr>
          <w:p w14:paraId="008F69F7"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1.844.831,70</w:t>
            </w:r>
          </w:p>
        </w:tc>
        <w:tc>
          <w:tcPr>
            <w:tcW w:w="0" w:type="auto"/>
            <w:tcBorders>
              <w:top w:val="nil"/>
              <w:left w:val="nil"/>
              <w:bottom w:val="single" w:sz="4" w:space="0" w:color="auto"/>
              <w:right w:val="single" w:sz="4" w:space="0" w:color="auto"/>
            </w:tcBorders>
            <w:shd w:val="clear" w:color="auto" w:fill="auto"/>
            <w:noWrap/>
            <w:vAlign w:val="center"/>
          </w:tcPr>
          <w:p w14:paraId="18E0CD39"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1.965.607,94</w:t>
            </w:r>
          </w:p>
        </w:tc>
        <w:tc>
          <w:tcPr>
            <w:tcW w:w="0" w:type="auto"/>
            <w:tcBorders>
              <w:top w:val="nil"/>
              <w:left w:val="nil"/>
              <w:bottom w:val="single" w:sz="4" w:space="0" w:color="auto"/>
              <w:right w:val="single" w:sz="4" w:space="0" w:color="auto"/>
            </w:tcBorders>
            <w:shd w:val="clear" w:color="auto" w:fill="auto"/>
            <w:noWrap/>
            <w:vAlign w:val="center"/>
          </w:tcPr>
          <w:p w14:paraId="032DC8CC"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1.844.831,70</w:t>
            </w:r>
          </w:p>
        </w:tc>
        <w:tc>
          <w:tcPr>
            <w:tcW w:w="0" w:type="auto"/>
            <w:tcBorders>
              <w:top w:val="nil"/>
              <w:left w:val="nil"/>
              <w:bottom w:val="single" w:sz="4" w:space="0" w:color="auto"/>
              <w:right w:val="single" w:sz="4" w:space="0" w:color="auto"/>
            </w:tcBorders>
            <w:shd w:val="clear" w:color="auto" w:fill="auto"/>
            <w:noWrap/>
            <w:vAlign w:val="center"/>
          </w:tcPr>
          <w:p w14:paraId="0E7CE4DC" w14:textId="77777777" w:rsidR="004C7F1F" w:rsidRPr="00796E1B" w:rsidRDefault="004C7F1F" w:rsidP="005166F6">
            <w:pPr>
              <w:snapToGrid w:val="0"/>
              <w:spacing w:after="0" w:line="288" w:lineRule="auto"/>
              <w:jc w:val="right"/>
              <w:rPr>
                <w:rFonts w:ascii="Arial" w:hAnsi="Arial" w:cs="Arial"/>
                <w:sz w:val="20"/>
                <w:szCs w:val="20"/>
                <w:lang w:val="id-ID" w:eastAsia="zh-CN"/>
              </w:rPr>
            </w:pPr>
            <w:r w:rsidRPr="00796E1B">
              <w:rPr>
                <w:rFonts w:ascii="Arial" w:hAnsi="Arial" w:cs="Arial"/>
                <w:sz w:val="20"/>
                <w:szCs w:val="20"/>
                <w:lang w:val="id-ID" w:eastAsia="zh-CN"/>
              </w:rPr>
              <w:t>1.105.756</w:t>
            </w:r>
          </w:p>
        </w:tc>
        <w:tc>
          <w:tcPr>
            <w:tcW w:w="0" w:type="auto"/>
            <w:tcBorders>
              <w:top w:val="single" w:sz="4" w:space="0" w:color="auto"/>
              <w:left w:val="nil"/>
              <w:bottom w:val="single" w:sz="4" w:space="0" w:color="auto"/>
              <w:right w:val="single" w:sz="4" w:space="0" w:color="auto"/>
            </w:tcBorders>
            <w:vAlign w:val="center"/>
          </w:tcPr>
          <w:p w14:paraId="6864843B" w14:textId="77777777" w:rsidR="004C7F1F" w:rsidRPr="00E4712D" w:rsidRDefault="004C7F1F" w:rsidP="005166F6">
            <w:pPr>
              <w:snapToGrid w:val="0"/>
              <w:spacing w:after="0" w:line="288" w:lineRule="auto"/>
              <w:jc w:val="right"/>
              <w:rPr>
                <w:rFonts w:ascii="Arial" w:hAnsi="Arial" w:cs="Arial"/>
                <w:sz w:val="20"/>
                <w:szCs w:val="20"/>
                <w:lang w:val="id-ID" w:eastAsia="zh-CN"/>
              </w:rPr>
            </w:pPr>
            <w:r w:rsidRPr="00E4712D">
              <w:rPr>
                <w:rFonts w:ascii="Arial" w:hAnsi="Arial" w:cs="Arial"/>
                <w:sz w:val="20"/>
                <w:szCs w:val="20"/>
                <w:lang w:val="id-ID" w:eastAsia="zh-CN"/>
              </w:rPr>
              <w:t xml:space="preserve">1,252,271.63 </w:t>
            </w:r>
          </w:p>
        </w:tc>
      </w:tr>
      <w:tr w:rsidR="004C7F1F" w:rsidRPr="00796E1B" w14:paraId="75757940"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15082A" w14:textId="77777777" w:rsidR="004C7F1F" w:rsidRPr="00796E1B" w:rsidRDefault="004C7F1F" w:rsidP="005166F6">
            <w:pPr>
              <w:snapToGrid w:val="0"/>
              <w:spacing w:after="0" w:line="288" w:lineRule="auto"/>
              <w:rPr>
                <w:rFonts w:ascii="Arial" w:hAnsi="Arial" w:cs="Arial"/>
                <w:b/>
                <w:bCs/>
                <w:sz w:val="20"/>
                <w:szCs w:val="20"/>
                <w:lang w:val="id-ID" w:eastAsia="en-ID"/>
              </w:rPr>
            </w:pPr>
            <w:r w:rsidRPr="00796E1B">
              <w:rPr>
                <w:rFonts w:ascii="Arial" w:hAnsi="Arial" w:cs="Arial"/>
                <w:b/>
                <w:bCs/>
                <w:sz w:val="20"/>
                <w:szCs w:val="20"/>
                <w:lang w:val="id-ID" w:eastAsia="en-ID"/>
              </w:rPr>
              <w:t>Transfer Dari Pusat Lainnya</w:t>
            </w:r>
          </w:p>
        </w:tc>
        <w:tc>
          <w:tcPr>
            <w:tcW w:w="0" w:type="auto"/>
            <w:tcBorders>
              <w:top w:val="nil"/>
              <w:left w:val="nil"/>
              <w:bottom w:val="single" w:sz="4" w:space="0" w:color="auto"/>
              <w:right w:val="single" w:sz="4" w:space="0" w:color="auto"/>
            </w:tcBorders>
            <w:shd w:val="clear" w:color="auto" w:fill="auto"/>
            <w:vAlign w:val="center"/>
          </w:tcPr>
          <w:p w14:paraId="7FE72A2A"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18.319,45</w:t>
            </w:r>
          </w:p>
        </w:tc>
        <w:tc>
          <w:tcPr>
            <w:tcW w:w="0" w:type="auto"/>
            <w:tcBorders>
              <w:top w:val="nil"/>
              <w:left w:val="nil"/>
              <w:bottom w:val="single" w:sz="4" w:space="0" w:color="auto"/>
              <w:right w:val="single" w:sz="4" w:space="0" w:color="auto"/>
            </w:tcBorders>
            <w:shd w:val="clear" w:color="auto" w:fill="auto"/>
            <w:vAlign w:val="center"/>
          </w:tcPr>
          <w:p w14:paraId="62499793"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44.421,31</w:t>
            </w:r>
          </w:p>
        </w:tc>
        <w:tc>
          <w:tcPr>
            <w:tcW w:w="0" w:type="auto"/>
            <w:tcBorders>
              <w:top w:val="nil"/>
              <w:left w:val="nil"/>
              <w:bottom w:val="single" w:sz="4" w:space="0" w:color="auto"/>
              <w:right w:val="single" w:sz="4" w:space="0" w:color="auto"/>
            </w:tcBorders>
            <w:shd w:val="clear" w:color="auto" w:fill="auto"/>
            <w:vAlign w:val="center"/>
          </w:tcPr>
          <w:p w14:paraId="3C48C83B"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50.715,54</w:t>
            </w:r>
          </w:p>
        </w:tc>
        <w:tc>
          <w:tcPr>
            <w:tcW w:w="0" w:type="auto"/>
            <w:tcBorders>
              <w:top w:val="nil"/>
              <w:left w:val="nil"/>
              <w:bottom w:val="single" w:sz="4" w:space="0" w:color="auto"/>
              <w:right w:val="single" w:sz="4" w:space="0" w:color="auto"/>
            </w:tcBorders>
            <w:shd w:val="clear" w:color="auto" w:fill="auto"/>
            <w:vAlign w:val="center"/>
          </w:tcPr>
          <w:p w14:paraId="4F365381" w14:textId="77777777" w:rsidR="004C7F1F" w:rsidRPr="00796E1B" w:rsidRDefault="004C7F1F" w:rsidP="005166F6">
            <w:pPr>
              <w:snapToGrid w:val="0"/>
              <w:spacing w:after="0" w:line="288" w:lineRule="auto"/>
              <w:jc w:val="right"/>
              <w:rPr>
                <w:rFonts w:ascii="Arial" w:hAnsi="Arial" w:cs="Arial"/>
                <w:b/>
                <w:bCs/>
                <w:sz w:val="20"/>
                <w:szCs w:val="20"/>
                <w:lang w:val="id-ID" w:eastAsia="zh-CN"/>
              </w:rPr>
            </w:pPr>
            <w:r w:rsidRPr="00796E1B">
              <w:rPr>
                <w:rFonts w:ascii="Arial" w:hAnsi="Arial" w:cs="Arial"/>
                <w:b/>
                <w:bCs/>
                <w:sz w:val="20"/>
                <w:szCs w:val="20"/>
                <w:lang w:val="id-ID" w:eastAsia="zh-CN"/>
              </w:rPr>
              <w:t>-</w:t>
            </w:r>
          </w:p>
        </w:tc>
        <w:tc>
          <w:tcPr>
            <w:tcW w:w="0" w:type="auto"/>
            <w:tcBorders>
              <w:top w:val="single" w:sz="4" w:space="0" w:color="auto"/>
              <w:left w:val="nil"/>
              <w:bottom w:val="single" w:sz="4" w:space="0" w:color="auto"/>
              <w:right w:val="single" w:sz="4" w:space="0" w:color="auto"/>
            </w:tcBorders>
            <w:vAlign w:val="center"/>
          </w:tcPr>
          <w:p w14:paraId="722E4E0F" w14:textId="7EA23508" w:rsidR="004C7F1F" w:rsidRPr="00E4712D" w:rsidRDefault="004C7F1F" w:rsidP="005166F6">
            <w:pPr>
              <w:snapToGrid w:val="0"/>
              <w:spacing w:after="0" w:line="288" w:lineRule="auto"/>
              <w:jc w:val="right"/>
              <w:rPr>
                <w:rFonts w:ascii="Arial" w:hAnsi="Arial" w:cs="Arial"/>
                <w:b/>
                <w:bCs/>
                <w:sz w:val="20"/>
                <w:szCs w:val="20"/>
                <w:lang w:val="id-ID" w:eastAsia="zh-CN"/>
              </w:rPr>
            </w:pPr>
            <w:r w:rsidRPr="00E4712D">
              <w:rPr>
                <w:rFonts w:ascii="Arial" w:hAnsi="Arial" w:cs="Arial"/>
                <w:b/>
                <w:bCs/>
                <w:sz w:val="20"/>
                <w:szCs w:val="20"/>
                <w:lang w:val="id-ID" w:eastAsia="zh-CN"/>
              </w:rPr>
              <w:t xml:space="preserve">-   </w:t>
            </w:r>
          </w:p>
        </w:tc>
      </w:tr>
      <w:tr w:rsidR="004C7F1F" w:rsidRPr="00796E1B" w14:paraId="00753E29"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B98A5B" w14:textId="77777777" w:rsidR="004C7F1F" w:rsidRPr="00796E1B" w:rsidRDefault="004C7F1F" w:rsidP="005166F6">
            <w:pPr>
              <w:snapToGrid w:val="0"/>
              <w:spacing w:after="0" w:line="288" w:lineRule="auto"/>
              <w:rPr>
                <w:rFonts w:ascii="Arial" w:hAnsi="Arial" w:cs="Arial"/>
                <w:sz w:val="20"/>
                <w:szCs w:val="20"/>
                <w:lang w:val="id-ID" w:eastAsia="en-ID"/>
              </w:rPr>
            </w:pPr>
            <w:r w:rsidRPr="00796E1B">
              <w:rPr>
                <w:rFonts w:ascii="Arial" w:hAnsi="Arial" w:cs="Arial"/>
                <w:sz w:val="20"/>
                <w:szCs w:val="20"/>
                <w:lang w:val="id-ID" w:eastAsia="en-ID"/>
              </w:rPr>
              <w:t>Dana Penyesuaian dan Otonomi Khusus</w:t>
            </w:r>
          </w:p>
        </w:tc>
        <w:tc>
          <w:tcPr>
            <w:tcW w:w="0" w:type="auto"/>
            <w:tcBorders>
              <w:top w:val="nil"/>
              <w:left w:val="nil"/>
              <w:bottom w:val="single" w:sz="4" w:space="0" w:color="auto"/>
              <w:right w:val="single" w:sz="4" w:space="0" w:color="auto"/>
            </w:tcBorders>
            <w:shd w:val="clear" w:color="auto" w:fill="auto"/>
            <w:noWrap/>
            <w:vAlign w:val="center"/>
          </w:tcPr>
          <w:p w14:paraId="06FD9383"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18.319,45</w:t>
            </w:r>
          </w:p>
        </w:tc>
        <w:tc>
          <w:tcPr>
            <w:tcW w:w="0" w:type="auto"/>
            <w:tcBorders>
              <w:top w:val="nil"/>
              <w:left w:val="nil"/>
              <w:bottom w:val="single" w:sz="4" w:space="0" w:color="auto"/>
              <w:right w:val="single" w:sz="4" w:space="0" w:color="auto"/>
            </w:tcBorders>
            <w:shd w:val="clear" w:color="auto" w:fill="auto"/>
            <w:noWrap/>
            <w:vAlign w:val="center"/>
          </w:tcPr>
          <w:p w14:paraId="4910C2E2"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44.421,31</w:t>
            </w:r>
          </w:p>
        </w:tc>
        <w:tc>
          <w:tcPr>
            <w:tcW w:w="0" w:type="auto"/>
            <w:tcBorders>
              <w:top w:val="nil"/>
              <w:left w:val="nil"/>
              <w:bottom w:val="single" w:sz="4" w:space="0" w:color="auto"/>
              <w:right w:val="single" w:sz="4" w:space="0" w:color="auto"/>
            </w:tcBorders>
            <w:shd w:val="clear" w:color="auto" w:fill="auto"/>
            <w:noWrap/>
            <w:vAlign w:val="center"/>
          </w:tcPr>
          <w:p w14:paraId="23113E15"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50.715,54</w:t>
            </w:r>
          </w:p>
        </w:tc>
        <w:tc>
          <w:tcPr>
            <w:tcW w:w="0" w:type="auto"/>
            <w:tcBorders>
              <w:top w:val="nil"/>
              <w:left w:val="nil"/>
              <w:bottom w:val="single" w:sz="4" w:space="0" w:color="auto"/>
              <w:right w:val="single" w:sz="4" w:space="0" w:color="auto"/>
            </w:tcBorders>
            <w:shd w:val="clear" w:color="auto" w:fill="auto"/>
            <w:noWrap/>
            <w:vAlign w:val="center"/>
          </w:tcPr>
          <w:p w14:paraId="67876745" w14:textId="77777777" w:rsidR="004C7F1F" w:rsidRPr="00796E1B" w:rsidRDefault="004C7F1F" w:rsidP="005166F6">
            <w:pPr>
              <w:snapToGrid w:val="0"/>
              <w:spacing w:after="0" w:line="288" w:lineRule="auto"/>
              <w:jc w:val="right"/>
              <w:rPr>
                <w:rFonts w:ascii="Arial" w:hAnsi="Arial" w:cs="Arial"/>
                <w:sz w:val="20"/>
                <w:szCs w:val="20"/>
                <w:lang w:val="id-ID" w:eastAsia="zh-CN"/>
              </w:rPr>
            </w:pPr>
            <w:r w:rsidRPr="00796E1B">
              <w:rPr>
                <w:rFonts w:ascii="Arial" w:hAnsi="Arial" w:cs="Arial"/>
                <w:sz w:val="20"/>
                <w:szCs w:val="20"/>
                <w:lang w:val="id-ID" w:eastAsia="zh-CN"/>
              </w:rPr>
              <w:t>-</w:t>
            </w:r>
          </w:p>
        </w:tc>
        <w:tc>
          <w:tcPr>
            <w:tcW w:w="0" w:type="auto"/>
            <w:tcBorders>
              <w:top w:val="single" w:sz="4" w:space="0" w:color="auto"/>
              <w:left w:val="nil"/>
              <w:bottom w:val="single" w:sz="4" w:space="0" w:color="auto"/>
              <w:right w:val="single" w:sz="4" w:space="0" w:color="auto"/>
            </w:tcBorders>
            <w:vAlign w:val="center"/>
          </w:tcPr>
          <w:p w14:paraId="5091B262" w14:textId="2FD95DC8" w:rsidR="004C7F1F" w:rsidRPr="00E4712D" w:rsidRDefault="004C7F1F" w:rsidP="005166F6">
            <w:pPr>
              <w:snapToGrid w:val="0"/>
              <w:spacing w:after="0" w:line="288" w:lineRule="auto"/>
              <w:jc w:val="right"/>
              <w:rPr>
                <w:rFonts w:ascii="Arial" w:hAnsi="Arial" w:cs="Arial"/>
                <w:b/>
                <w:bCs/>
                <w:sz w:val="20"/>
                <w:szCs w:val="20"/>
                <w:lang w:val="id-ID" w:eastAsia="zh-CN"/>
              </w:rPr>
            </w:pPr>
            <w:r w:rsidRPr="00E4712D">
              <w:rPr>
                <w:rFonts w:ascii="Arial" w:hAnsi="Arial" w:cs="Arial"/>
                <w:b/>
                <w:bCs/>
                <w:sz w:val="20"/>
                <w:szCs w:val="20"/>
                <w:lang w:val="id-ID" w:eastAsia="zh-CN"/>
              </w:rPr>
              <w:t xml:space="preserve">-   </w:t>
            </w:r>
          </w:p>
        </w:tc>
      </w:tr>
      <w:tr w:rsidR="004C7F1F" w:rsidRPr="00796E1B" w14:paraId="6552FBB3"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tcPr>
          <w:p w14:paraId="2CDE553B" w14:textId="77777777" w:rsidR="004C7F1F" w:rsidRPr="00796E1B" w:rsidRDefault="004C7F1F" w:rsidP="005166F6">
            <w:pPr>
              <w:snapToGrid w:val="0"/>
              <w:spacing w:after="0" w:line="288" w:lineRule="auto"/>
              <w:rPr>
                <w:rFonts w:ascii="Arial" w:hAnsi="Arial" w:cs="Arial"/>
                <w:b/>
                <w:sz w:val="20"/>
                <w:szCs w:val="20"/>
                <w:lang w:val="id-ID" w:eastAsia="en-ID"/>
              </w:rPr>
            </w:pPr>
            <w:r w:rsidRPr="00796E1B">
              <w:rPr>
                <w:rFonts w:ascii="Arial" w:hAnsi="Arial" w:cs="Arial"/>
                <w:b/>
                <w:sz w:val="20"/>
                <w:szCs w:val="20"/>
                <w:lang w:val="id-ID" w:eastAsia="en-ID"/>
              </w:rPr>
              <w:t>Transfer Antar Daerah</w:t>
            </w:r>
          </w:p>
        </w:tc>
        <w:tc>
          <w:tcPr>
            <w:tcW w:w="0" w:type="auto"/>
            <w:tcBorders>
              <w:top w:val="nil"/>
              <w:left w:val="nil"/>
              <w:bottom w:val="single" w:sz="4" w:space="0" w:color="auto"/>
              <w:right w:val="single" w:sz="4" w:space="0" w:color="auto"/>
            </w:tcBorders>
            <w:shd w:val="clear" w:color="auto" w:fill="auto"/>
            <w:noWrap/>
            <w:vAlign w:val="center"/>
          </w:tcPr>
          <w:p w14:paraId="687883F6" w14:textId="77777777" w:rsidR="004C7F1F" w:rsidRPr="00796E1B" w:rsidRDefault="004C7F1F" w:rsidP="005166F6">
            <w:pPr>
              <w:snapToGrid w:val="0"/>
              <w:spacing w:after="0" w:line="288" w:lineRule="auto"/>
              <w:jc w:val="right"/>
              <w:rPr>
                <w:rFonts w:ascii="Arial" w:hAnsi="Arial" w:cs="Arial"/>
                <w:sz w:val="20"/>
                <w:szCs w:val="20"/>
                <w:lang w:val="id-ID" w:eastAsia="en-ID"/>
              </w:rPr>
            </w:pPr>
          </w:p>
        </w:tc>
        <w:tc>
          <w:tcPr>
            <w:tcW w:w="0" w:type="auto"/>
            <w:tcBorders>
              <w:top w:val="nil"/>
              <w:left w:val="nil"/>
              <w:bottom w:val="single" w:sz="4" w:space="0" w:color="auto"/>
              <w:right w:val="single" w:sz="4" w:space="0" w:color="auto"/>
            </w:tcBorders>
            <w:shd w:val="clear" w:color="auto" w:fill="auto"/>
            <w:noWrap/>
            <w:vAlign w:val="center"/>
          </w:tcPr>
          <w:p w14:paraId="726B5D4D" w14:textId="77777777" w:rsidR="004C7F1F" w:rsidRPr="00796E1B" w:rsidRDefault="004C7F1F" w:rsidP="005166F6">
            <w:pPr>
              <w:snapToGrid w:val="0"/>
              <w:spacing w:after="0" w:line="288" w:lineRule="auto"/>
              <w:jc w:val="right"/>
              <w:rPr>
                <w:rFonts w:ascii="Arial" w:hAnsi="Arial" w:cs="Arial"/>
                <w:sz w:val="20"/>
                <w:szCs w:val="20"/>
                <w:lang w:val="id-ID" w:eastAsia="en-ID"/>
              </w:rPr>
            </w:pPr>
          </w:p>
        </w:tc>
        <w:tc>
          <w:tcPr>
            <w:tcW w:w="0" w:type="auto"/>
            <w:tcBorders>
              <w:top w:val="nil"/>
              <w:left w:val="nil"/>
              <w:bottom w:val="single" w:sz="4" w:space="0" w:color="auto"/>
              <w:right w:val="single" w:sz="4" w:space="0" w:color="auto"/>
            </w:tcBorders>
            <w:shd w:val="clear" w:color="auto" w:fill="auto"/>
            <w:noWrap/>
            <w:vAlign w:val="center"/>
          </w:tcPr>
          <w:p w14:paraId="1BE74EE8" w14:textId="77777777" w:rsidR="004C7F1F" w:rsidRPr="00796E1B" w:rsidRDefault="004C7F1F" w:rsidP="005166F6">
            <w:pPr>
              <w:snapToGrid w:val="0"/>
              <w:spacing w:after="0" w:line="288" w:lineRule="auto"/>
              <w:jc w:val="right"/>
              <w:rPr>
                <w:rFonts w:ascii="Arial" w:hAnsi="Arial" w:cs="Arial"/>
                <w:sz w:val="20"/>
                <w:szCs w:val="20"/>
                <w:lang w:val="id-ID" w:eastAsia="en-ID"/>
              </w:rPr>
            </w:pPr>
          </w:p>
        </w:tc>
        <w:tc>
          <w:tcPr>
            <w:tcW w:w="0" w:type="auto"/>
            <w:tcBorders>
              <w:top w:val="nil"/>
              <w:left w:val="nil"/>
              <w:bottom w:val="single" w:sz="4" w:space="0" w:color="auto"/>
              <w:right w:val="single" w:sz="4" w:space="0" w:color="auto"/>
            </w:tcBorders>
            <w:shd w:val="clear" w:color="auto" w:fill="auto"/>
            <w:noWrap/>
            <w:vAlign w:val="center"/>
          </w:tcPr>
          <w:p w14:paraId="13CADE8B" w14:textId="77777777" w:rsidR="004C7F1F" w:rsidRPr="00796E1B" w:rsidRDefault="004C7F1F" w:rsidP="005166F6">
            <w:pPr>
              <w:snapToGrid w:val="0"/>
              <w:spacing w:after="0" w:line="288" w:lineRule="auto"/>
              <w:jc w:val="right"/>
              <w:rPr>
                <w:rFonts w:ascii="Arial" w:hAnsi="Arial" w:cs="Arial"/>
                <w:b/>
                <w:sz w:val="20"/>
                <w:szCs w:val="20"/>
                <w:lang w:val="id-ID" w:eastAsia="en-ID"/>
              </w:rPr>
            </w:pPr>
          </w:p>
        </w:tc>
        <w:tc>
          <w:tcPr>
            <w:tcW w:w="0" w:type="auto"/>
            <w:tcBorders>
              <w:top w:val="single" w:sz="4" w:space="0" w:color="auto"/>
              <w:left w:val="nil"/>
              <w:bottom w:val="single" w:sz="4" w:space="0" w:color="auto"/>
              <w:right w:val="single" w:sz="4" w:space="0" w:color="auto"/>
            </w:tcBorders>
            <w:vAlign w:val="center"/>
          </w:tcPr>
          <w:p w14:paraId="68C8402D" w14:textId="40EF8E75" w:rsidR="004C7F1F" w:rsidRPr="00E4712D" w:rsidRDefault="004C7F1F" w:rsidP="005166F6">
            <w:pPr>
              <w:snapToGrid w:val="0"/>
              <w:spacing w:after="0" w:line="288" w:lineRule="auto"/>
              <w:jc w:val="right"/>
              <w:rPr>
                <w:rFonts w:ascii="Arial" w:hAnsi="Arial" w:cs="Arial"/>
                <w:b/>
                <w:bCs/>
                <w:sz w:val="20"/>
                <w:szCs w:val="20"/>
                <w:lang w:val="id-ID" w:eastAsia="zh-CN"/>
              </w:rPr>
            </w:pPr>
            <w:r w:rsidRPr="00E4712D">
              <w:rPr>
                <w:rFonts w:ascii="Arial" w:hAnsi="Arial" w:cs="Arial"/>
                <w:b/>
                <w:bCs/>
                <w:sz w:val="20"/>
                <w:szCs w:val="20"/>
                <w:lang w:val="id-ID" w:eastAsia="zh-CN"/>
              </w:rPr>
              <w:t xml:space="preserve">27,713.67 </w:t>
            </w:r>
          </w:p>
        </w:tc>
      </w:tr>
      <w:tr w:rsidR="004C7F1F" w:rsidRPr="00796E1B" w14:paraId="0411874E"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8EFDCF" w14:textId="77777777" w:rsidR="004C7F1F" w:rsidRPr="00796E1B" w:rsidRDefault="004C7F1F" w:rsidP="005166F6">
            <w:pPr>
              <w:snapToGrid w:val="0"/>
              <w:spacing w:after="0" w:line="288" w:lineRule="auto"/>
              <w:rPr>
                <w:rFonts w:ascii="Arial" w:hAnsi="Arial" w:cs="Arial"/>
                <w:b/>
                <w:bCs/>
                <w:sz w:val="20"/>
                <w:szCs w:val="20"/>
                <w:lang w:val="id-ID" w:eastAsia="en-ID"/>
              </w:rPr>
            </w:pPr>
            <w:r w:rsidRPr="00796E1B">
              <w:rPr>
                <w:rFonts w:ascii="Arial" w:hAnsi="Arial" w:cs="Arial"/>
                <w:b/>
                <w:bCs/>
                <w:sz w:val="20"/>
                <w:szCs w:val="20"/>
                <w:lang w:val="id-ID" w:eastAsia="en-ID"/>
              </w:rPr>
              <w:t>LAIN-LAIN PENDAPATAN DAERAH YANG SAH</w:t>
            </w:r>
          </w:p>
        </w:tc>
        <w:tc>
          <w:tcPr>
            <w:tcW w:w="0" w:type="auto"/>
            <w:tcBorders>
              <w:top w:val="nil"/>
              <w:left w:val="nil"/>
              <w:bottom w:val="single" w:sz="4" w:space="0" w:color="auto"/>
              <w:right w:val="single" w:sz="4" w:space="0" w:color="auto"/>
            </w:tcBorders>
            <w:shd w:val="clear" w:color="auto" w:fill="auto"/>
            <w:noWrap/>
            <w:vAlign w:val="center"/>
          </w:tcPr>
          <w:p w14:paraId="77ABCABC"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16.235,77</w:t>
            </w:r>
          </w:p>
        </w:tc>
        <w:tc>
          <w:tcPr>
            <w:tcW w:w="0" w:type="auto"/>
            <w:tcBorders>
              <w:top w:val="nil"/>
              <w:left w:val="nil"/>
              <w:bottom w:val="single" w:sz="4" w:space="0" w:color="auto"/>
              <w:right w:val="single" w:sz="4" w:space="0" w:color="auto"/>
            </w:tcBorders>
            <w:shd w:val="clear" w:color="auto" w:fill="auto"/>
            <w:noWrap/>
            <w:vAlign w:val="center"/>
          </w:tcPr>
          <w:p w14:paraId="148D74A7"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62.102,58</w:t>
            </w:r>
          </w:p>
        </w:tc>
        <w:tc>
          <w:tcPr>
            <w:tcW w:w="0" w:type="auto"/>
            <w:tcBorders>
              <w:top w:val="nil"/>
              <w:left w:val="nil"/>
              <w:bottom w:val="single" w:sz="4" w:space="0" w:color="auto"/>
              <w:right w:val="single" w:sz="4" w:space="0" w:color="auto"/>
            </w:tcBorders>
            <w:shd w:val="clear" w:color="auto" w:fill="auto"/>
            <w:noWrap/>
            <w:vAlign w:val="center"/>
          </w:tcPr>
          <w:p w14:paraId="11C0E2F1"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en-ID"/>
              </w:rPr>
              <w:t>76.462,38</w:t>
            </w:r>
          </w:p>
        </w:tc>
        <w:tc>
          <w:tcPr>
            <w:tcW w:w="0" w:type="auto"/>
            <w:tcBorders>
              <w:top w:val="nil"/>
              <w:left w:val="nil"/>
              <w:bottom w:val="single" w:sz="4" w:space="0" w:color="auto"/>
              <w:right w:val="single" w:sz="4" w:space="0" w:color="auto"/>
            </w:tcBorders>
            <w:shd w:val="clear" w:color="auto" w:fill="auto"/>
            <w:noWrap/>
            <w:vAlign w:val="center"/>
          </w:tcPr>
          <w:p w14:paraId="2FCEFAD6" w14:textId="77777777" w:rsidR="004C7F1F" w:rsidRPr="00796E1B" w:rsidRDefault="004C7F1F" w:rsidP="005166F6">
            <w:pPr>
              <w:snapToGrid w:val="0"/>
              <w:spacing w:after="0" w:line="288" w:lineRule="auto"/>
              <w:jc w:val="right"/>
              <w:rPr>
                <w:rFonts w:ascii="Arial" w:hAnsi="Arial" w:cs="Arial"/>
                <w:b/>
                <w:bCs/>
                <w:sz w:val="20"/>
                <w:szCs w:val="20"/>
                <w:lang w:val="id-ID" w:eastAsia="en-ID"/>
              </w:rPr>
            </w:pPr>
            <w:r w:rsidRPr="00796E1B">
              <w:rPr>
                <w:rFonts w:ascii="Arial" w:hAnsi="Arial" w:cs="Arial"/>
                <w:b/>
                <w:bCs/>
                <w:sz w:val="20"/>
                <w:szCs w:val="20"/>
                <w:lang w:val="id-ID" w:eastAsia="zh-CN"/>
              </w:rPr>
              <w:t>85.990</w:t>
            </w:r>
          </w:p>
        </w:tc>
        <w:tc>
          <w:tcPr>
            <w:tcW w:w="0" w:type="auto"/>
            <w:tcBorders>
              <w:top w:val="single" w:sz="4" w:space="0" w:color="auto"/>
              <w:left w:val="nil"/>
              <w:bottom w:val="single" w:sz="4" w:space="0" w:color="auto"/>
              <w:right w:val="single" w:sz="4" w:space="0" w:color="auto"/>
            </w:tcBorders>
            <w:vAlign w:val="center"/>
          </w:tcPr>
          <w:p w14:paraId="3279C1EE" w14:textId="4138FF50" w:rsidR="004C7F1F" w:rsidRPr="00E4712D" w:rsidRDefault="004C7F1F" w:rsidP="005166F6">
            <w:pPr>
              <w:snapToGrid w:val="0"/>
              <w:spacing w:after="0" w:line="288" w:lineRule="auto"/>
              <w:jc w:val="right"/>
              <w:rPr>
                <w:rFonts w:ascii="Arial" w:hAnsi="Arial" w:cs="Arial"/>
                <w:b/>
                <w:bCs/>
                <w:sz w:val="20"/>
                <w:szCs w:val="20"/>
                <w:lang w:val="id-ID" w:eastAsia="zh-CN"/>
              </w:rPr>
            </w:pPr>
            <w:r w:rsidRPr="00E4712D">
              <w:rPr>
                <w:rFonts w:ascii="Arial" w:hAnsi="Arial" w:cs="Arial"/>
                <w:b/>
                <w:bCs/>
                <w:sz w:val="20"/>
                <w:szCs w:val="20"/>
                <w:lang w:val="id-ID" w:eastAsia="zh-CN"/>
              </w:rPr>
              <w:t xml:space="preserve">14,341.92 </w:t>
            </w:r>
          </w:p>
        </w:tc>
      </w:tr>
      <w:tr w:rsidR="004C7F1F" w:rsidRPr="00796E1B" w14:paraId="60B6179B"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06586" w14:textId="77777777" w:rsidR="004C7F1F" w:rsidRPr="00796E1B" w:rsidRDefault="004C7F1F" w:rsidP="005166F6">
            <w:pPr>
              <w:snapToGrid w:val="0"/>
              <w:spacing w:after="0" w:line="288" w:lineRule="auto"/>
              <w:rPr>
                <w:rFonts w:ascii="Arial" w:hAnsi="Arial" w:cs="Arial"/>
                <w:sz w:val="20"/>
                <w:szCs w:val="20"/>
                <w:lang w:val="id-ID" w:eastAsia="en-ID"/>
              </w:rPr>
            </w:pPr>
            <w:r w:rsidRPr="00796E1B">
              <w:rPr>
                <w:rFonts w:ascii="Arial" w:hAnsi="Arial" w:cs="Arial"/>
                <w:sz w:val="20"/>
                <w:szCs w:val="20"/>
                <w:lang w:val="id-ID" w:eastAsia="en-ID"/>
              </w:rPr>
              <w:t>Pendapatan Hibah</w:t>
            </w:r>
          </w:p>
        </w:tc>
        <w:tc>
          <w:tcPr>
            <w:tcW w:w="0" w:type="auto"/>
            <w:tcBorders>
              <w:top w:val="nil"/>
              <w:left w:val="nil"/>
              <w:bottom w:val="single" w:sz="4" w:space="0" w:color="auto"/>
              <w:right w:val="single" w:sz="4" w:space="0" w:color="auto"/>
            </w:tcBorders>
            <w:shd w:val="clear" w:color="auto" w:fill="auto"/>
            <w:noWrap/>
            <w:vAlign w:val="center"/>
          </w:tcPr>
          <w:p w14:paraId="6BC38345"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15.024,97</w:t>
            </w:r>
          </w:p>
        </w:tc>
        <w:tc>
          <w:tcPr>
            <w:tcW w:w="0" w:type="auto"/>
            <w:tcBorders>
              <w:top w:val="nil"/>
              <w:left w:val="nil"/>
              <w:bottom w:val="single" w:sz="4" w:space="0" w:color="auto"/>
              <w:right w:val="single" w:sz="4" w:space="0" w:color="auto"/>
            </w:tcBorders>
            <w:shd w:val="clear" w:color="auto" w:fill="auto"/>
            <w:noWrap/>
            <w:vAlign w:val="center"/>
          </w:tcPr>
          <w:p w14:paraId="468FD3BE"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57.535,78</w:t>
            </w:r>
          </w:p>
        </w:tc>
        <w:tc>
          <w:tcPr>
            <w:tcW w:w="0" w:type="auto"/>
            <w:tcBorders>
              <w:top w:val="nil"/>
              <w:left w:val="nil"/>
              <w:bottom w:val="single" w:sz="4" w:space="0" w:color="auto"/>
              <w:right w:val="single" w:sz="4" w:space="0" w:color="auto"/>
            </w:tcBorders>
            <w:shd w:val="clear" w:color="auto" w:fill="auto"/>
            <w:noWrap/>
            <w:vAlign w:val="center"/>
          </w:tcPr>
          <w:p w14:paraId="16BB0C99"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w:t>
            </w:r>
          </w:p>
        </w:tc>
        <w:tc>
          <w:tcPr>
            <w:tcW w:w="0" w:type="auto"/>
            <w:tcBorders>
              <w:top w:val="nil"/>
              <w:left w:val="nil"/>
              <w:bottom w:val="single" w:sz="4" w:space="0" w:color="auto"/>
              <w:right w:val="single" w:sz="4" w:space="0" w:color="auto"/>
            </w:tcBorders>
            <w:shd w:val="clear" w:color="auto" w:fill="auto"/>
            <w:noWrap/>
            <w:vAlign w:val="center"/>
          </w:tcPr>
          <w:p w14:paraId="20DF04A1" w14:textId="77777777" w:rsidR="004C7F1F" w:rsidRPr="00796E1B" w:rsidRDefault="004C7F1F" w:rsidP="005166F6">
            <w:pPr>
              <w:snapToGrid w:val="0"/>
              <w:spacing w:after="0" w:line="288" w:lineRule="auto"/>
              <w:jc w:val="right"/>
              <w:rPr>
                <w:rFonts w:ascii="Arial" w:hAnsi="Arial" w:cs="Arial"/>
                <w:sz w:val="20"/>
                <w:szCs w:val="20"/>
                <w:lang w:val="id-ID" w:eastAsia="zh-CN"/>
              </w:rPr>
            </w:pPr>
            <w:r w:rsidRPr="00796E1B">
              <w:rPr>
                <w:rFonts w:ascii="Arial" w:hAnsi="Arial" w:cs="Arial"/>
                <w:sz w:val="20"/>
                <w:szCs w:val="20"/>
                <w:lang w:val="id-ID" w:eastAsia="zh-CN"/>
              </w:rPr>
              <w:t>77.319</w:t>
            </w:r>
          </w:p>
        </w:tc>
        <w:tc>
          <w:tcPr>
            <w:tcW w:w="0" w:type="auto"/>
            <w:tcBorders>
              <w:top w:val="single" w:sz="4" w:space="0" w:color="auto"/>
              <w:left w:val="nil"/>
              <w:bottom w:val="single" w:sz="4" w:space="0" w:color="auto"/>
              <w:right w:val="single" w:sz="4" w:space="0" w:color="auto"/>
            </w:tcBorders>
            <w:vAlign w:val="center"/>
          </w:tcPr>
          <w:p w14:paraId="26C14D10" w14:textId="42A76D9D" w:rsidR="004C7F1F" w:rsidRPr="00E4712D" w:rsidRDefault="004C7F1F" w:rsidP="005166F6">
            <w:pPr>
              <w:snapToGrid w:val="0"/>
              <w:spacing w:after="0" w:line="288" w:lineRule="auto"/>
              <w:jc w:val="right"/>
              <w:rPr>
                <w:rFonts w:ascii="Arial" w:hAnsi="Arial" w:cs="Arial"/>
                <w:sz w:val="20"/>
                <w:szCs w:val="20"/>
                <w:lang w:val="id-ID" w:eastAsia="zh-CN"/>
              </w:rPr>
            </w:pPr>
            <w:r w:rsidRPr="00E4712D">
              <w:rPr>
                <w:rFonts w:ascii="Arial" w:hAnsi="Arial" w:cs="Arial"/>
                <w:sz w:val="20"/>
                <w:szCs w:val="20"/>
                <w:lang w:val="id-ID" w:eastAsia="zh-CN"/>
              </w:rPr>
              <w:t xml:space="preserve">14,341.92 </w:t>
            </w:r>
          </w:p>
        </w:tc>
      </w:tr>
      <w:tr w:rsidR="004C7F1F" w:rsidRPr="00796E1B" w14:paraId="256A4CCD" w14:textId="77777777" w:rsidTr="005166F6">
        <w:trPr>
          <w:trHeight w:val="21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B4895F" w14:textId="77777777" w:rsidR="004C7F1F" w:rsidRPr="00796E1B" w:rsidRDefault="004C7F1F" w:rsidP="005166F6">
            <w:pPr>
              <w:snapToGrid w:val="0"/>
              <w:spacing w:after="0" w:line="288" w:lineRule="auto"/>
              <w:rPr>
                <w:rFonts w:ascii="Arial" w:hAnsi="Arial" w:cs="Arial"/>
                <w:sz w:val="20"/>
                <w:szCs w:val="20"/>
                <w:lang w:val="id-ID" w:eastAsia="en-ID"/>
              </w:rPr>
            </w:pPr>
            <w:r w:rsidRPr="00796E1B">
              <w:rPr>
                <w:rFonts w:ascii="Arial" w:hAnsi="Arial" w:cs="Arial"/>
                <w:sz w:val="20"/>
                <w:szCs w:val="20"/>
                <w:lang w:val="id-ID" w:eastAsia="en-ID"/>
              </w:rPr>
              <w:t>Bantuan Keuangan</w:t>
            </w:r>
          </w:p>
        </w:tc>
        <w:tc>
          <w:tcPr>
            <w:tcW w:w="0" w:type="auto"/>
            <w:tcBorders>
              <w:top w:val="nil"/>
              <w:left w:val="nil"/>
              <w:bottom w:val="single" w:sz="4" w:space="0" w:color="auto"/>
              <w:right w:val="single" w:sz="4" w:space="0" w:color="auto"/>
            </w:tcBorders>
            <w:shd w:val="clear" w:color="auto" w:fill="auto"/>
            <w:noWrap/>
            <w:vAlign w:val="center"/>
          </w:tcPr>
          <w:p w14:paraId="5D06E936"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1.210,80</w:t>
            </w:r>
          </w:p>
        </w:tc>
        <w:tc>
          <w:tcPr>
            <w:tcW w:w="0" w:type="auto"/>
            <w:tcBorders>
              <w:top w:val="nil"/>
              <w:left w:val="nil"/>
              <w:bottom w:val="single" w:sz="4" w:space="0" w:color="auto"/>
              <w:right w:val="single" w:sz="4" w:space="0" w:color="auto"/>
            </w:tcBorders>
            <w:shd w:val="clear" w:color="auto" w:fill="auto"/>
            <w:noWrap/>
            <w:vAlign w:val="center"/>
          </w:tcPr>
          <w:p w14:paraId="6D2DA570"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4.566,80</w:t>
            </w:r>
          </w:p>
        </w:tc>
        <w:tc>
          <w:tcPr>
            <w:tcW w:w="0" w:type="auto"/>
            <w:tcBorders>
              <w:top w:val="nil"/>
              <w:left w:val="nil"/>
              <w:bottom w:val="single" w:sz="4" w:space="0" w:color="auto"/>
              <w:right w:val="single" w:sz="4" w:space="0" w:color="auto"/>
            </w:tcBorders>
            <w:shd w:val="clear" w:color="auto" w:fill="auto"/>
            <w:noWrap/>
            <w:vAlign w:val="center"/>
          </w:tcPr>
          <w:p w14:paraId="0B30BE50" w14:textId="77777777" w:rsidR="004C7F1F" w:rsidRPr="00796E1B" w:rsidRDefault="004C7F1F" w:rsidP="005166F6">
            <w:pPr>
              <w:snapToGrid w:val="0"/>
              <w:spacing w:after="0" w:line="288" w:lineRule="auto"/>
              <w:jc w:val="right"/>
              <w:rPr>
                <w:rFonts w:ascii="Arial" w:hAnsi="Arial" w:cs="Arial"/>
                <w:sz w:val="20"/>
                <w:szCs w:val="20"/>
                <w:lang w:val="id-ID" w:eastAsia="en-ID"/>
              </w:rPr>
            </w:pPr>
            <w:r w:rsidRPr="00796E1B">
              <w:rPr>
                <w:rFonts w:ascii="Arial" w:hAnsi="Arial" w:cs="Arial"/>
                <w:sz w:val="20"/>
                <w:szCs w:val="20"/>
                <w:lang w:val="id-ID" w:eastAsia="en-ID"/>
              </w:rPr>
              <w:t>-</w:t>
            </w:r>
          </w:p>
        </w:tc>
        <w:tc>
          <w:tcPr>
            <w:tcW w:w="0" w:type="auto"/>
            <w:tcBorders>
              <w:top w:val="nil"/>
              <w:left w:val="nil"/>
              <w:bottom w:val="single" w:sz="4" w:space="0" w:color="auto"/>
              <w:right w:val="single" w:sz="4" w:space="0" w:color="auto"/>
            </w:tcBorders>
            <w:shd w:val="clear" w:color="auto" w:fill="auto"/>
            <w:noWrap/>
            <w:vAlign w:val="center"/>
          </w:tcPr>
          <w:p w14:paraId="6801CA04" w14:textId="77777777" w:rsidR="004C7F1F" w:rsidRPr="00796E1B" w:rsidRDefault="004C7F1F" w:rsidP="005166F6">
            <w:pPr>
              <w:snapToGrid w:val="0"/>
              <w:spacing w:after="0" w:line="288" w:lineRule="auto"/>
              <w:jc w:val="right"/>
              <w:rPr>
                <w:rFonts w:ascii="Arial" w:hAnsi="Arial" w:cs="Arial"/>
                <w:sz w:val="20"/>
                <w:szCs w:val="20"/>
                <w:lang w:val="id-ID" w:eastAsia="zh-CN"/>
              </w:rPr>
            </w:pPr>
            <w:r w:rsidRPr="00796E1B">
              <w:rPr>
                <w:rFonts w:ascii="Arial" w:hAnsi="Arial" w:cs="Arial"/>
                <w:sz w:val="20"/>
                <w:szCs w:val="20"/>
                <w:lang w:val="id-ID" w:eastAsia="zh-CN"/>
              </w:rPr>
              <w:t>-</w:t>
            </w:r>
          </w:p>
        </w:tc>
        <w:tc>
          <w:tcPr>
            <w:tcW w:w="0" w:type="auto"/>
            <w:tcBorders>
              <w:top w:val="single" w:sz="4" w:space="0" w:color="auto"/>
              <w:left w:val="nil"/>
              <w:bottom w:val="single" w:sz="4" w:space="0" w:color="auto"/>
              <w:right w:val="single" w:sz="4" w:space="0" w:color="auto"/>
            </w:tcBorders>
            <w:vAlign w:val="center"/>
          </w:tcPr>
          <w:p w14:paraId="27AFFC2F" w14:textId="2C24F9CD" w:rsidR="004C7F1F" w:rsidRPr="00E4712D" w:rsidRDefault="004C7F1F" w:rsidP="005166F6">
            <w:pPr>
              <w:snapToGrid w:val="0"/>
              <w:spacing w:after="0" w:line="288" w:lineRule="auto"/>
              <w:jc w:val="right"/>
              <w:rPr>
                <w:rFonts w:ascii="Arial" w:hAnsi="Arial" w:cs="Arial"/>
                <w:b/>
                <w:bCs/>
                <w:sz w:val="20"/>
                <w:szCs w:val="20"/>
                <w:lang w:val="id-ID" w:eastAsia="zh-CN"/>
              </w:rPr>
            </w:pPr>
            <w:r w:rsidRPr="00E4712D">
              <w:rPr>
                <w:rFonts w:ascii="Arial" w:hAnsi="Arial" w:cs="Arial"/>
                <w:b/>
                <w:bCs/>
                <w:sz w:val="20"/>
                <w:szCs w:val="20"/>
                <w:lang w:val="id-ID" w:eastAsia="zh-CN"/>
              </w:rPr>
              <w:t xml:space="preserve">-   </w:t>
            </w:r>
          </w:p>
        </w:tc>
      </w:tr>
      <w:tr w:rsidR="004C7F1F" w:rsidRPr="00796E1B" w14:paraId="69ED394F" w14:textId="77777777" w:rsidTr="005166F6">
        <w:trPr>
          <w:trHeight w:val="22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111103" w14:textId="77777777" w:rsidR="004C7F1F" w:rsidRPr="00796E1B" w:rsidRDefault="004C7F1F" w:rsidP="005166F6">
            <w:pPr>
              <w:snapToGrid w:val="0"/>
              <w:spacing w:after="0" w:line="288" w:lineRule="auto"/>
              <w:rPr>
                <w:rFonts w:ascii="Arial" w:hAnsi="Arial" w:cs="Arial"/>
                <w:sz w:val="20"/>
                <w:szCs w:val="20"/>
                <w:lang w:val="id-ID" w:eastAsia="en-ID"/>
              </w:rPr>
            </w:pPr>
            <w:r w:rsidRPr="00796E1B">
              <w:rPr>
                <w:rFonts w:ascii="Arial" w:hAnsi="Arial" w:cs="Arial"/>
                <w:sz w:val="20"/>
                <w:szCs w:val="20"/>
                <w:lang w:val="id-ID" w:eastAsia="en-ID"/>
              </w:rPr>
              <w:t>Pendapatan Lainnya</w:t>
            </w:r>
          </w:p>
        </w:tc>
        <w:tc>
          <w:tcPr>
            <w:tcW w:w="0" w:type="auto"/>
            <w:tcBorders>
              <w:top w:val="nil"/>
              <w:left w:val="nil"/>
              <w:bottom w:val="single" w:sz="4" w:space="0" w:color="auto"/>
              <w:right w:val="single" w:sz="4" w:space="0" w:color="auto"/>
            </w:tcBorders>
            <w:shd w:val="clear" w:color="auto" w:fill="auto"/>
            <w:noWrap/>
            <w:vAlign w:val="center"/>
          </w:tcPr>
          <w:p w14:paraId="7BC6974C" w14:textId="77777777" w:rsidR="004C7F1F" w:rsidRPr="00796E1B" w:rsidRDefault="004C7F1F" w:rsidP="005166F6">
            <w:pPr>
              <w:snapToGrid w:val="0"/>
              <w:spacing w:after="0" w:line="288" w:lineRule="auto"/>
              <w:jc w:val="center"/>
              <w:rPr>
                <w:rFonts w:ascii="Arial" w:hAnsi="Arial" w:cs="Arial"/>
                <w:sz w:val="20"/>
                <w:szCs w:val="20"/>
                <w:lang w:val="id-ID" w:eastAsia="en-ID"/>
              </w:rPr>
            </w:pPr>
            <w:r w:rsidRPr="00796E1B">
              <w:rPr>
                <w:rFonts w:ascii="Arial" w:hAnsi="Arial" w:cs="Arial"/>
                <w:sz w:val="20"/>
                <w:szCs w:val="20"/>
                <w:lang w:val="id-ID" w:eastAsia="en-ID"/>
              </w:rPr>
              <w:t>-</w:t>
            </w:r>
          </w:p>
        </w:tc>
        <w:tc>
          <w:tcPr>
            <w:tcW w:w="0" w:type="auto"/>
            <w:tcBorders>
              <w:top w:val="nil"/>
              <w:left w:val="nil"/>
              <w:bottom w:val="single" w:sz="4" w:space="0" w:color="auto"/>
              <w:right w:val="single" w:sz="4" w:space="0" w:color="auto"/>
            </w:tcBorders>
            <w:shd w:val="clear" w:color="auto" w:fill="auto"/>
            <w:noWrap/>
            <w:vAlign w:val="center"/>
          </w:tcPr>
          <w:p w14:paraId="0CA73E84" w14:textId="77777777" w:rsidR="004C7F1F" w:rsidRPr="00796E1B" w:rsidRDefault="004C7F1F" w:rsidP="005166F6">
            <w:pPr>
              <w:snapToGrid w:val="0"/>
              <w:spacing w:after="0" w:line="288" w:lineRule="auto"/>
              <w:jc w:val="center"/>
              <w:rPr>
                <w:rFonts w:ascii="Arial" w:hAnsi="Arial" w:cs="Arial"/>
                <w:sz w:val="20"/>
                <w:szCs w:val="20"/>
                <w:lang w:val="id-ID" w:eastAsia="en-ID"/>
              </w:rPr>
            </w:pPr>
            <w:r w:rsidRPr="00796E1B">
              <w:rPr>
                <w:rFonts w:ascii="Arial" w:hAnsi="Arial" w:cs="Arial"/>
                <w:sz w:val="20"/>
                <w:szCs w:val="20"/>
                <w:lang w:val="id-ID" w:eastAsia="en-ID"/>
              </w:rPr>
              <w:t>-</w:t>
            </w:r>
          </w:p>
        </w:tc>
        <w:tc>
          <w:tcPr>
            <w:tcW w:w="0" w:type="auto"/>
            <w:tcBorders>
              <w:top w:val="nil"/>
              <w:left w:val="nil"/>
              <w:bottom w:val="single" w:sz="4" w:space="0" w:color="auto"/>
              <w:right w:val="single" w:sz="4" w:space="0" w:color="auto"/>
            </w:tcBorders>
            <w:shd w:val="clear" w:color="auto" w:fill="auto"/>
            <w:noWrap/>
            <w:vAlign w:val="center"/>
          </w:tcPr>
          <w:p w14:paraId="071603D5" w14:textId="77777777" w:rsidR="004C7F1F" w:rsidRPr="00796E1B" w:rsidRDefault="004C7F1F" w:rsidP="005166F6">
            <w:pPr>
              <w:snapToGrid w:val="0"/>
              <w:spacing w:after="0" w:line="288" w:lineRule="auto"/>
              <w:jc w:val="center"/>
              <w:rPr>
                <w:rFonts w:ascii="Arial" w:hAnsi="Arial" w:cs="Arial"/>
                <w:sz w:val="20"/>
                <w:szCs w:val="20"/>
                <w:lang w:val="id-ID" w:eastAsia="en-ID"/>
              </w:rPr>
            </w:pPr>
            <w:r w:rsidRPr="00796E1B">
              <w:rPr>
                <w:rFonts w:ascii="Arial" w:hAnsi="Arial" w:cs="Arial"/>
                <w:sz w:val="20"/>
                <w:szCs w:val="20"/>
                <w:lang w:val="id-ID" w:eastAsia="en-ID"/>
              </w:rPr>
              <w:t>-</w:t>
            </w:r>
          </w:p>
        </w:tc>
        <w:tc>
          <w:tcPr>
            <w:tcW w:w="0" w:type="auto"/>
            <w:tcBorders>
              <w:top w:val="nil"/>
              <w:left w:val="nil"/>
              <w:bottom w:val="single" w:sz="4" w:space="0" w:color="auto"/>
              <w:right w:val="single" w:sz="4" w:space="0" w:color="auto"/>
            </w:tcBorders>
            <w:shd w:val="clear" w:color="auto" w:fill="auto"/>
            <w:noWrap/>
            <w:vAlign w:val="center"/>
          </w:tcPr>
          <w:p w14:paraId="729DA67E" w14:textId="77777777" w:rsidR="004C7F1F" w:rsidRPr="00796E1B" w:rsidRDefault="004C7F1F" w:rsidP="005166F6">
            <w:pPr>
              <w:snapToGrid w:val="0"/>
              <w:spacing w:after="0" w:line="288" w:lineRule="auto"/>
              <w:jc w:val="right"/>
              <w:rPr>
                <w:rFonts w:ascii="Arial" w:hAnsi="Arial" w:cs="Arial"/>
                <w:sz w:val="20"/>
                <w:szCs w:val="20"/>
                <w:lang w:val="id-ID" w:eastAsia="zh-CN"/>
              </w:rPr>
            </w:pPr>
            <w:r w:rsidRPr="00796E1B">
              <w:rPr>
                <w:rFonts w:ascii="Arial" w:hAnsi="Arial" w:cs="Arial"/>
                <w:sz w:val="20"/>
                <w:szCs w:val="20"/>
                <w:lang w:val="id-ID" w:eastAsia="zh-CN"/>
              </w:rPr>
              <w:t>8.671</w:t>
            </w:r>
          </w:p>
        </w:tc>
        <w:tc>
          <w:tcPr>
            <w:tcW w:w="0" w:type="auto"/>
            <w:tcBorders>
              <w:top w:val="single" w:sz="4" w:space="0" w:color="auto"/>
              <w:left w:val="nil"/>
              <w:bottom w:val="single" w:sz="4" w:space="0" w:color="auto"/>
              <w:right w:val="single" w:sz="4" w:space="0" w:color="auto"/>
            </w:tcBorders>
            <w:vAlign w:val="center"/>
          </w:tcPr>
          <w:p w14:paraId="25091EBF" w14:textId="218FF82E" w:rsidR="004C7F1F" w:rsidRPr="00E4712D" w:rsidRDefault="004C7F1F" w:rsidP="005166F6">
            <w:pPr>
              <w:snapToGrid w:val="0"/>
              <w:spacing w:after="0" w:line="288" w:lineRule="auto"/>
              <w:jc w:val="right"/>
              <w:rPr>
                <w:rFonts w:ascii="Arial" w:hAnsi="Arial" w:cs="Arial"/>
                <w:b/>
                <w:bCs/>
                <w:sz w:val="20"/>
                <w:szCs w:val="20"/>
                <w:lang w:val="id-ID" w:eastAsia="zh-CN"/>
              </w:rPr>
            </w:pPr>
            <w:r w:rsidRPr="00E4712D">
              <w:rPr>
                <w:rFonts w:ascii="Arial" w:hAnsi="Arial" w:cs="Arial"/>
                <w:b/>
                <w:bCs/>
                <w:sz w:val="20"/>
                <w:szCs w:val="20"/>
                <w:lang w:val="id-ID" w:eastAsia="zh-CN"/>
              </w:rPr>
              <w:t xml:space="preserve">-   </w:t>
            </w:r>
          </w:p>
        </w:tc>
      </w:tr>
    </w:tbl>
    <w:p w14:paraId="36820A3C" w14:textId="77777777" w:rsidR="004C7F1F" w:rsidRDefault="004C7F1F" w:rsidP="004C7F1F">
      <w:pPr>
        <w:snapToGrid w:val="0"/>
        <w:spacing w:after="0" w:line="360" w:lineRule="auto"/>
        <w:ind w:firstLine="567"/>
        <w:rPr>
          <w:rFonts w:ascii="Arial" w:eastAsia="Batang" w:hAnsi="Arial" w:cs="Arial"/>
          <w:bCs/>
          <w:i/>
          <w:lang w:val="id-ID"/>
        </w:rPr>
      </w:pPr>
    </w:p>
    <w:p w14:paraId="779AD6BC" w14:textId="1A9A8F8E" w:rsidR="004C7F1F" w:rsidRPr="00FB27EF" w:rsidRDefault="004C7F1F" w:rsidP="004C7F1F">
      <w:pPr>
        <w:snapToGrid w:val="0"/>
        <w:spacing w:after="0" w:line="360" w:lineRule="auto"/>
        <w:ind w:firstLine="709"/>
        <w:rPr>
          <w:rFonts w:ascii="Arial" w:hAnsi="Arial" w:cs="Arial"/>
          <w:bCs/>
          <w:highlight w:val="yellow"/>
          <w:lang w:val="id-ID"/>
        </w:rPr>
      </w:pPr>
      <w:r>
        <w:rPr>
          <w:rFonts w:ascii="Arial" w:eastAsia="Batang" w:hAnsi="Arial" w:cs="Arial"/>
          <w:bCs/>
          <w:i/>
          <w:lang w:val="id-ID"/>
        </w:rPr>
        <w:tab/>
      </w:r>
      <w:r>
        <w:rPr>
          <w:rFonts w:ascii="Arial" w:eastAsia="Batang" w:hAnsi="Arial" w:cs="Arial"/>
          <w:bCs/>
          <w:iCs/>
          <w:lang w:val="id-ID"/>
        </w:rPr>
        <w:t xml:space="preserve">Pendapatan Daerah Provinsi Sumatera Barat jika dilihat dari kurun waktu 2019 sampai dengan 2023 terlihat sangat fluktuatif. </w:t>
      </w:r>
      <w:r w:rsidRPr="002F0953">
        <w:rPr>
          <w:rFonts w:ascii="Arial" w:hAnsi="Arial" w:cs="Arial"/>
          <w:bCs/>
          <w:lang w:val="id-ID"/>
        </w:rPr>
        <w:t>Penurunan pertumbuhan pendapatan daerah Provinsi Sumatera Barat terjadi pada Tahun 2020, yakni penurunan sebesar -0,41 % dan Tahun 2022 sebesar -8,70%. Sedangkan kenaikan pertumbuhan pendapatan daerah terjadi Tahun 2021 sebesar 5,37 % dan tahun 2023 sebesar 2.31%.</w:t>
      </w:r>
    </w:p>
    <w:p w14:paraId="0A2CE123" w14:textId="77777777" w:rsidR="004C7F1F" w:rsidRPr="002F0953" w:rsidRDefault="004C7F1F" w:rsidP="004C7F1F">
      <w:pPr>
        <w:snapToGrid w:val="0"/>
        <w:spacing w:after="0" w:line="360" w:lineRule="auto"/>
        <w:ind w:firstLine="709"/>
        <w:rPr>
          <w:rFonts w:ascii="Arial" w:hAnsi="Arial" w:cs="Arial"/>
          <w:bCs/>
          <w:lang w:val="id-ID"/>
        </w:rPr>
      </w:pPr>
      <w:r w:rsidRPr="002F0953">
        <w:rPr>
          <w:rFonts w:ascii="Arial" w:hAnsi="Arial" w:cs="Arial"/>
          <w:bCs/>
          <w:lang w:val="id-ID"/>
        </w:rPr>
        <w:t>Adapun penyebab terjadinya fluktuasi pertumbuhan pendapatan daerah Provinsi Sumatera Barat Tahun 201</w:t>
      </w:r>
      <w:r>
        <w:rPr>
          <w:rFonts w:ascii="Arial" w:hAnsi="Arial" w:cs="Arial"/>
          <w:bCs/>
          <w:lang w:val="id-ID"/>
        </w:rPr>
        <w:t>9</w:t>
      </w:r>
      <w:r w:rsidRPr="002F0953">
        <w:rPr>
          <w:rFonts w:ascii="Arial" w:hAnsi="Arial" w:cs="Arial"/>
          <w:bCs/>
          <w:lang w:val="id-ID"/>
        </w:rPr>
        <w:t>-202</w:t>
      </w:r>
      <w:r>
        <w:rPr>
          <w:rFonts w:ascii="Arial" w:hAnsi="Arial" w:cs="Arial"/>
          <w:bCs/>
          <w:lang w:val="id-ID"/>
        </w:rPr>
        <w:t>3</w:t>
      </w:r>
      <w:r w:rsidRPr="002F0953">
        <w:rPr>
          <w:rFonts w:ascii="Arial" w:hAnsi="Arial" w:cs="Arial"/>
          <w:bCs/>
          <w:lang w:val="id-ID"/>
        </w:rPr>
        <w:t xml:space="preserve"> adalah sebagai berikut :</w:t>
      </w:r>
    </w:p>
    <w:p w14:paraId="76C5B27C" w14:textId="77777777" w:rsidR="004C7F1F" w:rsidRPr="002F0953" w:rsidRDefault="004C7F1F" w:rsidP="004C7F1F">
      <w:pPr>
        <w:numPr>
          <w:ilvl w:val="0"/>
          <w:numId w:val="30"/>
        </w:numPr>
        <w:snapToGrid w:val="0"/>
        <w:spacing w:after="0" w:line="360" w:lineRule="auto"/>
        <w:ind w:leftChars="15" w:left="424" w:right="85" w:hanging="391"/>
        <w:rPr>
          <w:rFonts w:ascii="Arial" w:hAnsi="Arial" w:cs="Arial"/>
          <w:bCs/>
          <w:lang w:val="id-ID"/>
        </w:rPr>
      </w:pPr>
      <w:r w:rsidRPr="002F0953">
        <w:rPr>
          <w:rFonts w:ascii="Arial" w:hAnsi="Arial" w:cs="Arial"/>
          <w:bCs/>
          <w:lang w:val="id-ID"/>
        </w:rPr>
        <w:t>Pada Tahun 2020 terjadinya penurunan besaran realisasi Dana Alokasi Umum (DAU) untuk Pemerintah Provinsi Sumatera Barat dari sebelumnya (Tahun 2019) sebesar Rp.2.076.398.191.000,- menjadi sebesar Rp.1.891.323.979.000 atau turun sebesar - 8,91%.</w:t>
      </w:r>
    </w:p>
    <w:p w14:paraId="195D36C9" w14:textId="77777777" w:rsidR="004C7F1F" w:rsidRPr="002F0953" w:rsidRDefault="004C7F1F" w:rsidP="004C7F1F">
      <w:pPr>
        <w:numPr>
          <w:ilvl w:val="0"/>
          <w:numId w:val="30"/>
        </w:numPr>
        <w:snapToGrid w:val="0"/>
        <w:spacing w:after="0" w:line="360" w:lineRule="auto"/>
        <w:ind w:leftChars="15" w:left="424" w:right="85" w:hanging="391"/>
        <w:rPr>
          <w:rFonts w:ascii="Arial" w:hAnsi="Arial" w:cs="Arial"/>
          <w:bCs/>
          <w:lang w:val="id-ID"/>
        </w:rPr>
      </w:pPr>
      <w:r w:rsidRPr="002F0953">
        <w:rPr>
          <w:rFonts w:ascii="Arial" w:hAnsi="Arial" w:cs="Arial"/>
          <w:bCs/>
          <w:lang w:val="id-ID"/>
        </w:rPr>
        <w:t>Penurunan realisasi besaran Dana Alokasi Umum (DAU) juga kembali terjadi pada Tahun 2022 dari sebelumnya Tahun 2021 sebesar Rp.1.952.740.330.000,- menjadi sebesar Rp.1.877.995.000.000,- pada tahun 2022 atau penurunan realiasi DAU sebesar -3,83 %.</w:t>
      </w:r>
    </w:p>
    <w:p w14:paraId="280B7AB0" w14:textId="77777777" w:rsidR="004C7F1F" w:rsidRPr="002F0953" w:rsidRDefault="004C7F1F" w:rsidP="004C7F1F">
      <w:pPr>
        <w:numPr>
          <w:ilvl w:val="0"/>
          <w:numId w:val="30"/>
        </w:numPr>
        <w:snapToGrid w:val="0"/>
        <w:spacing w:after="0" w:line="360" w:lineRule="auto"/>
        <w:ind w:leftChars="15" w:left="424" w:right="85" w:hanging="391"/>
        <w:rPr>
          <w:rFonts w:ascii="Arial" w:hAnsi="Arial" w:cs="Arial"/>
          <w:bCs/>
          <w:lang w:val="id-ID"/>
        </w:rPr>
      </w:pPr>
      <w:r w:rsidRPr="002F0953">
        <w:rPr>
          <w:rFonts w:ascii="Arial" w:hAnsi="Arial" w:cs="Arial"/>
          <w:bCs/>
          <w:lang w:val="id-ID"/>
        </w:rPr>
        <w:t>Terjadinya penurunan penerimaan Dana Bagi Hasil (DBH) Pajak / bagi Hasil Sumber Daya Alam dari sebelumnya pada Tahun 2021 sebesar Rp.182.002.550.000,- menjadi sebesar Rp.176.649.000.000,- pada Tahun 2022 atau turun sebesar -2,94 %.</w:t>
      </w:r>
    </w:p>
    <w:p w14:paraId="5B6E7838" w14:textId="77777777" w:rsidR="004C7F1F" w:rsidRPr="002F0953" w:rsidRDefault="004C7F1F" w:rsidP="004C7F1F">
      <w:pPr>
        <w:numPr>
          <w:ilvl w:val="0"/>
          <w:numId w:val="30"/>
        </w:numPr>
        <w:snapToGrid w:val="0"/>
        <w:spacing w:after="0" w:line="360" w:lineRule="auto"/>
        <w:ind w:leftChars="15" w:left="424" w:right="85" w:hanging="391"/>
        <w:rPr>
          <w:rFonts w:ascii="Arial" w:hAnsi="Arial" w:cs="Arial"/>
          <w:bCs/>
          <w:lang w:val="id-ID"/>
        </w:rPr>
      </w:pPr>
      <w:r w:rsidRPr="002F0953">
        <w:rPr>
          <w:rFonts w:ascii="Arial" w:hAnsi="Arial" w:cs="Arial"/>
          <w:bCs/>
          <w:lang w:val="id-ID"/>
        </w:rPr>
        <w:lastRenderedPageBreak/>
        <w:t>Penurunan tingkat kesejahteraan masyarakat melalui menurunnya pendapatan masyarakat pada Tahun 2020 akibat dampak pandemi Covid-19 yang berakibat kepada kepatuhan dan kemampuan wajib pajak untuk melakukan pembayaran pajak kendaraan bermotor. Penurunan pendapatan dari pajak daerah sebesar - 3,15 %.</w:t>
      </w:r>
    </w:p>
    <w:p w14:paraId="3806E4B8" w14:textId="77777777" w:rsidR="004C7F1F" w:rsidRDefault="004C7F1F" w:rsidP="004C7F1F">
      <w:pPr>
        <w:snapToGrid w:val="0"/>
        <w:spacing w:after="0" w:line="360" w:lineRule="auto"/>
        <w:ind w:firstLine="720"/>
        <w:rPr>
          <w:rFonts w:ascii="Arial" w:hAnsi="Arial" w:cs="Arial"/>
          <w:bCs/>
          <w:highlight w:val="yellow"/>
          <w:lang w:val="id-ID"/>
        </w:rPr>
      </w:pPr>
      <w:r w:rsidRPr="00B91051">
        <w:rPr>
          <w:rFonts w:ascii="Arial" w:hAnsi="Arial" w:cs="Arial"/>
          <w:bCs/>
          <w:lang w:val="id-ID"/>
        </w:rPr>
        <w:t xml:space="preserve">Akibat adanya penurunan alokasi Dana Perimbangan oleh Pemerintah Pusat kepada Pemerintah Provinsi Sumatera Barat sejak tahun 2020, maka Pemerintah Provinsi Sumatera Barat melakukan berbagai program dan inovasi untuk mendongkrak pendapatan daerah melalui peningkatan Pendapatan Asli Daerah (PAD). Dari upaya tersebut Pemerintah Provinsi Sumatera Barat berhasil melakukan lompatan kenaikan penerimaan PAD setiap tahunnya yang secara rata-rata </w:t>
      </w:r>
      <w:r>
        <w:rPr>
          <w:rFonts w:ascii="Arial" w:hAnsi="Arial" w:cs="Arial"/>
          <w:bCs/>
          <w:lang w:val="id-ID"/>
        </w:rPr>
        <w:t xml:space="preserve">mengalami kenaikan sebesar </w:t>
      </w:r>
      <w:r w:rsidRPr="00B91051">
        <w:rPr>
          <w:rFonts w:ascii="Arial" w:hAnsi="Arial" w:cs="Arial"/>
          <w:bCs/>
          <w:lang w:val="id-ID"/>
        </w:rPr>
        <w:t>sekitar 7.52%</w:t>
      </w:r>
      <w:r>
        <w:rPr>
          <w:rFonts w:ascii="Arial" w:hAnsi="Arial" w:cs="Arial"/>
          <w:bCs/>
          <w:lang w:val="id-ID"/>
        </w:rPr>
        <w:t xml:space="preserve"> dari tahun 2020 sampai tahun 2023.</w:t>
      </w:r>
      <w:r w:rsidRPr="00FB27EF">
        <w:rPr>
          <w:rFonts w:ascii="Arial" w:hAnsi="Arial" w:cs="Arial"/>
          <w:bCs/>
          <w:highlight w:val="yellow"/>
          <w:lang w:val="id-ID"/>
        </w:rPr>
        <w:t xml:space="preserve"> </w:t>
      </w:r>
    </w:p>
    <w:p w14:paraId="7B8141A7" w14:textId="77777777" w:rsidR="004C7F1F" w:rsidRPr="00E83A37" w:rsidRDefault="004C7F1F" w:rsidP="004C7F1F">
      <w:pPr>
        <w:snapToGrid w:val="0"/>
        <w:spacing w:after="0" w:line="360" w:lineRule="auto"/>
        <w:ind w:firstLine="709"/>
        <w:rPr>
          <w:rFonts w:ascii="Arial" w:hAnsi="Arial" w:cs="Arial"/>
          <w:lang w:val="id-ID"/>
        </w:rPr>
      </w:pPr>
      <w:r w:rsidRPr="00E83A37">
        <w:rPr>
          <w:rFonts w:ascii="Arial" w:hAnsi="Arial" w:cs="Arial"/>
          <w:lang w:val="id-ID"/>
        </w:rPr>
        <w:tab/>
        <w:t>Meskipun terjadi kenaikan pendapatan daerah dari berbagai sumber tidak akan mencukupi untuk menutup kebutuhan belanja dengan adanya tambahan kewenangan pemerintah Provinsi Sumatera Barat seperti urusan pendidikan, kehutanan, perikanan, pertambangan dan lainnya. Pembiayaan penambahan kewenangan pemerintah provinsi tidak dapat diandalkan dari pendapatan asli daerah. Oleh sebab itu alokasi pembiayaan DAU, DAK atau dalam bentuk lainnya perlu ditingkatkan untuk membiayai pelimpahan urusan tersebut.</w:t>
      </w:r>
    </w:p>
    <w:p w14:paraId="28C0A991" w14:textId="77777777" w:rsidR="004C7F1F" w:rsidRPr="00FB27EF" w:rsidRDefault="004C7F1F" w:rsidP="004C7F1F">
      <w:pPr>
        <w:snapToGrid w:val="0"/>
        <w:spacing w:after="0" w:line="360" w:lineRule="auto"/>
        <w:ind w:firstLine="709"/>
        <w:rPr>
          <w:rFonts w:ascii="Arial" w:hAnsi="Arial" w:cs="Arial"/>
          <w:b/>
          <w:highlight w:val="yellow"/>
          <w:lang w:val="id-ID"/>
        </w:rPr>
      </w:pPr>
      <w:r w:rsidRPr="00E83A37">
        <w:rPr>
          <w:rFonts w:ascii="Arial" w:hAnsi="Arial" w:cs="Arial"/>
          <w:lang w:val="id-ID"/>
        </w:rPr>
        <w:t>Adapun realisasi Belanja pada APBD Tahun 2019-2023 sebagaimana terlihat pada tabel dibawah ini.</w:t>
      </w:r>
    </w:p>
    <w:p w14:paraId="0235E9EF" w14:textId="77777777" w:rsidR="004C7F1F" w:rsidRPr="004B18D4" w:rsidRDefault="004C7F1F" w:rsidP="004C7F1F">
      <w:pPr>
        <w:snapToGrid w:val="0"/>
        <w:spacing w:after="0" w:line="240" w:lineRule="auto"/>
        <w:jc w:val="center"/>
        <w:rPr>
          <w:rFonts w:ascii="Arial" w:hAnsi="Arial" w:cs="Arial"/>
          <w:b/>
          <w:bCs/>
          <w:lang w:val="id-ID"/>
        </w:rPr>
      </w:pPr>
      <w:r w:rsidRPr="004B18D4">
        <w:rPr>
          <w:rFonts w:ascii="Arial" w:hAnsi="Arial" w:cs="Arial"/>
          <w:b/>
          <w:lang w:val="id-ID"/>
        </w:rPr>
        <w:t>Tabel 3.4</w:t>
      </w:r>
    </w:p>
    <w:p w14:paraId="695C2986" w14:textId="77777777" w:rsidR="004C7F1F" w:rsidRPr="004B18D4" w:rsidRDefault="004C7F1F" w:rsidP="004C7F1F">
      <w:pPr>
        <w:snapToGrid w:val="0"/>
        <w:spacing w:after="0" w:line="240" w:lineRule="auto"/>
        <w:jc w:val="center"/>
        <w:rPr>
          <w:rFonts w:ascii="Arial" w:hAnsi="Arial" w:cs="Arial"/>
          <w:b/>
          <w:lang w:val="id-ID"/>
        </w:rPr>
      </w:pPr>
      <w:r w:rsidRPr="004B18D4">
        <w:rPr>
          <w:rFonts w:ascii="Arial" w:hAnsi="Arial" w:cs="Arial"/>
          <w:b/>
          <w:lang w:val="id-ID"/>
        </w:rPr>
        <w:t xml:space="preserve">Realisasi Belanja Daerah </w:t>
      </w:r>
    </w:p>
    <w:p w14:paraId="0FB1E043" w14:textId="77777777" w:rsidR="004C7F1F" w:rsidRDefault="004C7F1F" w:rsidP="004C7F1F">
      <w:pPr>
        <w:snapToGrid w:val="0"/>
        <w:spacing w:after="0" w:line="240" w:lineRule="auto"/>
        <w:ind w:left="90"/>
        <w:jc w:val="center"/>
        <w:rPr>
          <w:rFonts w:ascii="Arial" w:hAnsi="Arial" w:cs="Arial"/>
          <w:b/>
          <w:bCs/>
          <w:lang w:val="id-ID"/>
        </w:rPr>
      </w:pPr>
      <w:r w:rsidRPr="004B18D4">
        <w:rPr>
          <w:rFonts w:ascii="Arial" w:hAnsi="Arial" w:cs="Arial"/>
          <w:b/>
          <w:bCs/>
          <w:lang w:val="id-ID"/>
        </w:rPr>
        <w:t>Pemerintah Provinsi Sumatera Barat Tahun 201</w:t>
      </w:r>
      <w:r>
        <w:rPr>
          <w:rFonts w:ascii="Arial" w:hAnsi="Arial" w:cs="Arial"/>
          <w:b/>
          <w:bCs/>
          <w:lang w:val="id-ID"/>
        </w:rPr>
        <w:t>9</w:t>
      </w:r>
      <w:r w:rsidRPr="004B18D4">
        <w:rPr>
          <w:rFonts w:ascii="Arial" w:hAnsi="Arial" w:cs="Arial"/>
          <w:b/>
          <w:bCs/>
          <w:lang w:val="id-ID"/>
        </w:rPr>
        <w:t>-202</w:t>
      </w:r>
      <w:r>
        <w:rPr>
          <w:rFonts w:ascii="Arial" w:hAnsi="Arial" w:cs="Arial"/>
          <w:b/>
          <w:bCs/>
          <w:lang w:val="id-ID"/>
        </w:rPr>
        <w:t>3</w:t>
      </w:r>
      <w:r w:rsidRPr="004B18D4">
        <w:rPr>
          <w:rFonts w:ascii="Arial" w:hAnsi="Arial" w:cs="Arial"/>
          <w:b/>
          <w:bCs/>
          <w:lang w:val="id-ID"/>
        </w:rPr>
        <w:t xml:space="preserve"> (Rp juta)</w:t>
      </w:r>
    </w:p>
    <w:tbl>
      <w:tblPr>
        <w:tblW w:w="9961" w:type="dxa"/>
        <w:tblInd w:w="-152" w:type="dxa"/>
        <w:tblLook w:val="04A0" w:firstRow="1" w:lastRow="0" w:firstColumn="1" w:lastColumn="0" w:noHBand="0" w:noVBand="1"/>
      </w:tblPr>
      <w:tblGrid>
        <w:gridCol w:w="2248"/>
        <w:gridCol w:w="1268"/>
        <w:gridCol w:w="1267"/>
        <w:gridCol w:w="1267"/>
        <w:gridCol w:w="1267"/>
        <w:gridCol w:w="1267"/>
        <w:gridCol w:w="1377"/>
      </w:tblGrid>
      <w:tr w:rsidR="00BC522C" w:rsidRPr="00805DD0" w14:paraId="7D067C8C" w14:textId="77777777" w:rsidTr="00BC522C">
        <w:trPr>
          <w:trHeight w:val="492"/>
          <w:tblHeader/>
        </w:trPr>
        <w:tc>
          <w:tcPr>
            <w:tcW w:w="0" w:type="auto"/>
            <w:tcBorders>
              <w:top w:val="single" w:sz="8" w:space="0" w:color="auto"/>
              <w:left w:val="single" w:sz="8" w:space="0" w:color="auto"/>
              <w:bottom w:val="single" w:sz="8" w:space="0" w:color="auto"/>
              <w:right w:val="single" w:sz="8" w:space="0" w:color="auto"/>
            </w:tcBorders>
            <w:shd w:val="clear" w:color="000000" w:fill="C2F2F6"/>
            <w:vAlign w:val="center"/>
            <w:hideMark/>
          </w:tcPr>
          <w:p w14:paraId="190C9B03" w14:textId="1D5633B4" w:rsidR="004C7F1F" w:rsidRPr="00805DD0" w:rsidRDefault="004C7F1F" w:rsidP="004C7F1F">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lang w:val="id-ID"/>
              </w:rPr>
              <w:t>Uraian</w:t>
            </w:r>
          </w:p>
        </w:tc>
        <w:tc>
          <w:tcPr>
            <w:tcW w:w="1268" w:type="dxa"/>
            <w:tcBorders>
              <w:top w:val="single" w:sz="8" w:space="0" w:color="auto"/>
              <w:left w:val="nil"/>
              <w:bottom w:val="single" w:sz="8" w:space="0" w:color="auto"/>
              <w:right w:val="single" w:sz="8" w:space="0" w:color="auto"/>
            </w:tcBorders>
            <w:shd w:val="clear" w:color="000000" w:fill="C2F2F6"/>
            <w:noWrap/>
            <w:vAlign w:val="center"/>
            <w:hideMark/>
          </w:tcPr>
          <w:p w14:paraId="13A3841B" w14:textId="77777777" w:rsidR="004C7F1F" w:rsidRPr="00805DD0" w:rsidRDefault="004C7F1F" w:rsidP="004C7F1F">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lang w:val="id-ID"/>
              </w:rPr>
              <w:t>2019</w:t>
            </w:r>
          </w:p>
        </w:tc>
        <w:tc>
          <w:tcPr>
            <w:tcW w:w="0" w:type="auto"/>
            <w:tcBorders>
              <w:top w:val="single" w:sz="8" w:space="0" w:color="auto"/>
              <w:left w:val="nil"/>
              <w:bottom w:val="single" w:sz="8" w:space="0" w:color="auto"/>
              <w:right w:val="single" w:sz="8" w:space="0" w:color="auto"/>
            </w:tcBorders>
            <w:shd w:val="clear" w:color="000000" w:fill="C2F2F6"/>
            <w:noWrap/>
            <w:vAlign w:val="center"/>
            <w:hideMark/>
          </w:tcPr>
          <w:p w14:paraId="030FB443" w14:textId="77777777" w:rsidR="004C7F1F" w:rsidRPr="00805DD0" w:rsidRDefault="004C7F1F" w:rsidP="004C7F1F">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lang w:val="id-ID"/>
              </w:rPr>
              <w:t>2020</w:t>
            </w:r>
          </w:p>
        </w:tc>
        <w:tc>
          <w:tcPr>
            <w:tcW w:w="0" w:type="auto"/>
            <w:tcBorders>
              <w:top w:val="single" w:sz="8" w:space="0" w:color="auto"/>
              <w:left w:val="nil"/>
              <w:bottom w:val="single" w:sz="8" w:space="0" w:color="auto"/>
              <w:right w:val="single" w:sz="8" w:space="0" w:color="auto"/>
            </w:tcBorders>
            <w:shd w:val="clear" w:color="000000" w:fill="C2F2F6"/>
            <w:noWrap/>
            <w:vAlign w:val="center"/>
            <w:hideMark/>
          </w:tcPr>
          <w:p w14:paraId="0C832783" w14:textId="77777777" w:rsidR="004C7F1F" w:rsidRPr="00805DD0" w:rsidRDefault="004C7F1F" w:rsidP="004C7F1F">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lang w:val="id-ID"/>
              </w:rPr>
              <w:t>2021</w:t>
            </w:r>
          </w:p>
        </w:tc>
        <w:tc>
          <w:tcPr>
            <w:tcW w:w="0" w:type="auto"/>
            <w:tcBorders>
              <w:top w:val="single" w:sz="8" w:space="0" w:color="auto"/>
              <w:left w:val="nil"/>
              <w:bottom w:val="single" w:sz="8" w:space="0" w:color="auto"/>
              <w:right w:val="single" w:sz="8" w:space="0" w:color="auto"/>
            </w:tcBorders>
            <w:shd w:val="clear" w:color="000000" w:fill="C2F2F6"/>
            <w:noWrap/>
            <w:vAlign w:val="center"/>
            <w:hideMark/>
          </w:tcPr>
          <w:p w14:paraId="1E8F96C6" w14:textId="77777777" w:rsidR="004C7F1F" w:rsidRPr="00805DD0" w:rsidRDefault="004C7F1F" w:rsidP="004C7F1F">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lang w:val="id-ID"/>
              </w:rPr>
              <w:t>2022</w:t>
            </w:r>
          </w:p>
        </w:tc>
        <w:tc>
          <w:tcPr>
            <w:tcW w:w="0" w:type="auto"/>
            <w:tcBorders>
              <w:top w:val="single" w:sz="8" w:space="0" w:color="auto"/>
              <w:left w:val="nil"/>
              <w:bottom w:val="single" w:sz="8" w:space="0" w:color="auto"/>
              <w:right w:val="single" w:sz="8" w:space="0" w:color="auto"/>
            </w:tcBorders>
            <w:shd w:val="clear" w:color="000000" w:fill="C2F2F6"/>
            <w:noWrap/>
            <w:vAlign w:val="center"/>
            <w:hideMark/>
          </w:tcPr>
          <w:p w14:paraId="0597EDA9" w14:textId="77777777" w:rsidR="004C7F1F" w:rsidRPr="00805DD0" w:rsidRDefault="004C7F1F" w:rsidP="004C7F1F">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rPr>
              <w:t>2023</w:t>
            </w:r>
          </w:p>
        </w:tc>
        <w:tc>
          <w:tcPr>
            <w:tcW w:w="1377" w:type="dxa"/>
            <w:tcBorders>
              <w:top w:val="single" w:sz="8" w:space="0" w:color="auto"/>
              <w:left w:val="nil"/>
              <w:bottom w:val="single" w:sz="8" w:space="0" w:color="auto"/>
              <w:right w:val="single" w:sz="8" w:space="0" w:color="auto"/>
            </w:tcBorders>
            <w:shd w:val="clear" w:color="000000" w:fill="C2F2F6"/>
            <w:vAlign w:val="center"/>
            <w:hideMark/>
          </w:tcPr>
          <w:p w14:paraId="3085186B" w14:textId="77777777" w:rsidR="004C7F1F" w:rsidRPr="00805DD0" w:rsidRDefault="004C7F1F" w:rsidP="004C7F1F">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lang w:val="id-ID"/>
              </w:rPr>
              <w:t>Pertumbuhan Rata-Rata per tahun (%)</w:t>
            </w:r>
          </w:p>
        </w:tc>
      </w:tr>
      <w:tr w:rsidR="00BC522C" w:rsidRPr="00805DD0" w14:paraId="3383CD9D" w14:textId="77777777" w:rsidTr="00BC522C">
        <w:trPr>
          <w:trHeight w:val="31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CE50DD7" w14:textId="77777777" w:rsidR="004C7F1F" w:rsidRPr="00805DD0" w:rsidRDefault="004C7F1F" w:rsidP="005166F6">
            <w:pPr>
              <w:spacing w:after="0" w:line="240" w:lineRule="auto"/>
              <w:rPr>
                <w:rFonts w:ascii="Arial" w:hAnsi="Arial" w:cs="Arial"/>
                <w:b/>
                <w:bCs/>
                <w:color w:val="000000"/>
                <w:sz w:val="18"/>
                <w:szCs w:val="18"/>
              </w:rPr>
            </w:pPr>
            <w:r w:rsidRPr="00805DD0">
              <w:rPr>
                <w:rFonts w:ascii="Arial" w:hAnsi="Arial" w:cs="Arial"/>
                <w:b/>
                <w:bCs/>
                <w:color w:val="000000"/>
                <w:sz w:val="18"/>
                <w:szCs w:val="18"/>
                <w:lang w:val="id-ID"/>
              </w:rPr>
              <w:t>BELANJA DAERAH</w:t>
            </w:r>
          </w:p>
        </w:tc>
        <w:tc>
          <w:tcPr>
            <w:tcW w:w="1268" w:type="dxa"/>
            <w:tcBorders>
              <w:top w:val="nil"/>
              <w:left w:val="nil"/>
              <w:bottom w:val="single" w:sz="8" w:space="0" w:color="auto"/>
              <w:right w:val="single" w:sz="8" w:space="0" w:color="auto"/>
            </w:tcBorders>
            <w:shd w:val="clear" w:color="auto" w:fill="auto"/>
            <w:vAlign w:val="center"/>
            <w:hideMark/>
          </w:tcPr>
          <w:p w14:paraId="7A50E6D1" w14:textId="2BF299FB"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6,551,278.88 </w:t>
            </w:r>
          </w:p>
        </w:tc>
        <w:tc>
          <w:tcPr>
            <w:tcW w:w="0" w:type="auto"/>
            <w:tcBorders>
              <w:top w:val="nil"/>
              <w:left w:val="nil"/>
              <w:bottom w:val="single" w:sz="8" w:space="0" w:color="auto"/>
              <w:right w:val="single" w:sz="8" w:space="0" w:color="auto"/>
            </w:tcBorders>
            <w:shd w:val="clear" w:color="auto" w:fill="auto"/>
            <w:vAlign w:val="center"/>
            <w:hideMark/>
          </w:tcPr>
          <w:p w14:paraId="0CB3C78E" w14:textId="37FBA222"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6,408,293.79 </w:t>
            </w:r>
          </w:p>
        </w:tc>
        <w:tc>
          <w:tcPr>
            <w:tcW w:w="0" w:type="auto"/>
            <w:tcBorders>
              <w:top w:val="nil"/>
              <w:left w:val="nil"/>
              <w:bottom w:val="single" w:sz="8" w:space="0" w:color="auto"/>
              <w:right w:val="single" w:sz="8" w:space="0" w:color="auto"/>
            </w:tcBorders>
            <w:shd w:val="clear" w:color="auto" w:fill="auto"/>
            <w:vAlign w:val="center"/>
            <w:hideMark/>
          </w:tcPr>
          <w:p w14:paraId="67FB4E27" w14:textId="73D9B7A3"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6,468,906.65 </w:t>
            </w:r>
          </w:p>
        </w:tc>
        <w:tc>
          <w:tcPr>
            <w:tcW w:w="0" w:type="auto"/>
            <w:tcBorders>
              <w:top w:val="nil"/>
              <w:left w:val="nil"/>
              <w:bottom w:val="single" w:sz="8" w:space="0" w:color="auto"/>
              <w:right w:val="single" w:sz="8" w:space="0" w:color="auto"/>
            </w:tcBorders>
            <w:shd w:val="clear" w:color="auto" w:fill="auto"/>
            <w:vAlign w:val="center"/>
            <w:hideMark/>
          </w:tcPr>
          <w:p w14:paraId="2EF21785" w14:textId="67C2A1CF"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6,304,304.21 </w:t>
            </w:r>
          </w:p>
        </w:tc>
        <w:tc>
          <w:tcPr>
            <w:tcW w:w="0" w:type="auto"/>
            <w:tcBorders>
              <w:top w:val="nil"/>
              <w:left w:val="nil"/>
              <w:bottom w:val="single" w:sz="8" w:space="0" w:color="auto"/>
              <w:right w:val="single" w:sz="8" w:space="0" w:color="auto"/>
            </w:tcBorders>
            <w:shd w:val="clear" w:color="auto" w:fill="auto"/>
            <w:noWrap/>
            <w:vAlign w:val="center"/>
            <w:hideMark/>
          </w:tcPr>
          <w:p w14:paraId="187D0BA1" w14:textId="50BE626E"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rPr>
              <w:t xml:space="preserve">6,353,750.94 </w:t>
            </w:r>
          </w:p>
        </w:tc>
        <w:tc>
          <w:tcPr>
            <w:tcW w:w="1377" w:type="dxa"/>
            <w:tcBorders>
              <w:top w:val="nil"/>
              <w:left w:val="nil"/>
              <w:bottom w:val="single" w:sz="8" w:space="0" w:color="auto"/>
              <w:right w:val="single" w:sz="8" w:space="0" w:color="auto"/>
            </w:tcBorders>
            <w:shd w:val="clear" w:color="000000" w:fill="FFFFFF"/>
            <w:noWrap/>
            <w:vAlign w:val="center"/>
            <w:hideMark/>
          </w:tcPr>
          <w:p w14:paraId="1033EFD1" w14:textId="62B7990C" w:rsidR="004C7F1F" w:rsidRPr="00805DD0" w:rsidRDefault="004C7F1F" w:rsidP="005166F6">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rPr>
              <w:t xml:space="preserve"> (0.75)</w:t>
            </w:r>
          </w:p>
        </w:tc>
      </w:tr>
      <w:tr w:rsidR="00BC522C" w:rsidRPr="00805DD0" w14:paraId="131A8251" w14:textId="77777777" w:rsidTr="00BC522C">
        <w:trPr>
          <w:trHeight w:val="31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273CBB6" w14:textId="77777777" w:rsidR="004C7F1F" w:rsidRPr="00805DD0" w:rsidRDefault="004C7F1F" w:rsidP="005166F6">
            <w:pPr>
              <w:spacing w:after="0" w:line="240" w:lineRule="auto"/>
              <w:rPr>
                <w:rFonts w:ascii="Arial" w:hAnsi="Arial" w:cs="Arial"/>
                <w:b/>
                <w:bCs/>
                <w:color w:val="000000"/>
                <w:sz w:val="18"/>
                <w:szCs w:val="18"/>
              </w:rPr>
            </w:pPr>
            <w:r w:rsidRPr="00805DD0">
              <w:rPr>
                <w:rFonts w:ascii="Arial" w:hAnsi="Arial" w:cs="Arial"/>
                <w:b/>
                <w:bCs/>
                <w:color w:val="000000"/>
                <w:sz w:val="18"/>
                <w:szCs w:val="18"/>
                <w:lang w:val="id-ID"/>
              </w:rPr>
              <w:t>Belanja Operasi</w:t>
            </w:r>
          </w:p>
        </w:tc>
        <w:tc>
          <w:tcPr>
            <w:tcW w:w="1268" w:type="dxa"/>
            <w:tcBorders>
              <w:top w:val="nil"/>
              <w:left w:val="nil"/>
              <w:bottom w:val="single" w:sz="8" w:space="0" w:color="auto"/>
              <w:right w:val="single" w:sz="8" w:space="0" w:color="auto"/>
            </w:tcBorders>
            <w:shd w:val="clear" w:color="auto" w:fill="auto"/>
            <w:noWrap/>
            <w:vAlign w:val="center"/>
            <w:hideMark/>
          </w:tcPr>
          <w:p w14:paraId="0F5AF07E" w14:textId="1509EF7A"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4,576,156.01 </w:t>
            </w:r>
          </w:p>
        </w:tc>
        <w:tc>
          <w:tcPr>
            <w:tcW w:w="0" w:type="auto"/>
            <w:tcBorders>
              <w:top w:val="nil"/>
              <w:left w:val="nil"/>
              <w:bottom w:val="single" w:sz="8" w:space="0" w:color="auto"/>
              <w:right w:val="single" w:sz="8" w:space="0" w:color="auto"/>
            </w:tcBorders>
            <w:shd w:val="clear" w:color="auto" w:fill="auto"/>
            <w:noWrap/>
            <w:vAlign w:val="center"/>
            <w:hideMark/>
          </w:tcPr>
          <w:p w14:paraId="2EC8D06A" w14:textId="4B87D149"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4,460,427.08 </w:t>
            </w:r>
          </w:p>
        </w:tc>
        <w:tc>
          <w:tcPr>
            <w:tcW w:w="0" w:type="auto"/>
            <w:tcBorders>
              <w:top w:val="nil"/>
              <w:left w:val="nil"/>
              <w:bottom w:val="single" w:sz="8" w:space="0" w:color="auto"/>
              <w:right w:val="single" w:sz="8" w:space="0" w:color="auto"/>
            </w:tcBorders>
            <w:shd w:val="clear" w:color="auto" w:fill="auto"/>
            <w:noWrap/>
            <w:vAlign w:val="center"/>
            <w:hideMark/>
          </w:tcPr>
          <w:p w14:paraId="68F046A6" w14:textId="0266D431"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4,728,173.16 </w:t>
            </w:r>
          </w:p>
        </w:tc>
        <w:tc>
          <w:tcPr>
            <w:tcW w:w="0" w:type="auto"/>
            <w:tcBorders>
              <w:top w:val="nil"/>
              <w:left w:val="nil"/>
              <w:bottom w:val="single" w:sz="8" w:space="0" w:color="auto"/>
              <w:right w:val="single" w:sz="8" w:space="0" w:color="auto"/>
            </w:tcBorders>
            <w:shd w:val="clear" w:color="auto" w:fill="auto"/>
            <w:noWrap/>
            <w:vAlign w:val="center"/>
            <w:hideMark/>
          </w:tcPr>
          <w:p w14:paraId="64D34DD5" w14:textId="30C66628"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4,137,693.97 </w:t>
            </w:r>
          </w:p>
        </w:tc>
        <w:tc>
          <w:tcPr>
            <w:tcW w:w="0" w:type="auto"/>
            <w:tcBorders>
              <w:top w:val="nil"/>
              <w:left w:val="nil"/>
              <w:bottom w:val="single" w:sz="8" w:space="0" w:color="auto"/>
              <w:right w:val="single" w:sz="8" w:space="0" w:color="auto"/>
            </w:tcBorders>
            <w:shd w:val="clear" w:color="auto" w:fill="auto"/>
            <w:noWrap/>
            <w:vAlign w:val="center"/>
            <w:hideMark/>
          </w:tcPr>
          <w:p w14:paraId="195DC411" w14:textId="32D2ECCE"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rPr>
              <w:t xml:space="preserve">4,422,018.65 </w:t>
            </w:r>
          </w:p>
        </w:tc>
        <w:tc>
          <w:tcPr>
            <w:tcW w:w="1377" w:type="dxa"/>
            <w:tcBorders>
              <w:top w:val="nil"/>
              <w:left w:val="nil"/>
              <w:bottom w:val="single" w:sz="8" w:space="0" w:color="auto"/>
              <w:right w:val="single" w:sz="8" w:space="0" w:color="auto"/>
            </w:tcBorders>
            <w:shd w:val="clear" w:color="000000" w:fill="FFFFFF"/>
            <w:noWrap/>
            <w:vAlign w:val="center"/>
            <w:hideMark/>
          </w:tcPr>
          <w:p w14:paraId="3D3771EE" w14:textId="387748E9" w:rsidR="004C7F1F" w:rsidRPr="00805DD0" w:rsidRDefault="004C7F1F" w:rsidP="005166F6">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rPr>
              <w:t xml:space="preserve"> (0.54)</w:t>
            </w:r>
          </w:p>
        </w:tc>
      </w:tr>
      <w:tr w:rsidR="00BC522C" w:rsidRPr="00805DD0" w14:paraId="72F0D930" w14:textId="77777777" w:rsidTr="00BC522C">
        <w:trPr>
          <w:trHeight w:val="31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B062282" w14:textId="77777777" w:rsidR="004C7F1F" w:rsidRPr="00805DD0" w:rsidRDefault="004C7F1F" w:rsidP="005166F6">
            <w:pPr>
              <w:spacing w:after="0" w:line="240" w:lineRule="auto"/>
              <w:rPr>
                <w:rFonts w:ascii="Arial" w:hAnsi="Arial" w:cs="Arial"/>
                <w:color w:val="000000"/>
                <w:sz w:val="18"/>
                <w:szCs w:val="18"/>
              </w:rPr>
            </w:pPr>
            <w:r w:rsidRPr="00805DD0">
              <w:rPr>
                <w:rFonts w:ascii="Arial" w:hAnsi="Arial" w:cs="Arial"/>
                <w:color w:val="000000"/>
                <w:sz w:val="18"/>
                <w:szCs w:val="18"/>
                <w:lang w:val="id-ID"/>
              </w:rPr>
              <w:t>Belanja Pegawai</w:t>
            </w:r>
          </w:p>
        </w:tc>
        <w:tc>
          <w:tcPr>
            <w:tcW w:w="1268" w:type="dxa"/>
            <w:tcBorders>
              <w:top w:val="nil"/>
              <w:left w:val="nil"/>
              <w:bottom w:val="single" w:sz="8" w:space="0" w:color="auto"/>
              <w:right w:val="single" w:sz="8" w:space="0" w:color="auto"/>
            </w:tcBorders>
            <w:shd w:val="clear" w:color="auto" w:fill="auto"/>
            <w:noWrap/>
            <w:vAlign w:val="center"/>
            <w:hideMark/>
          </w:tcPr>
          <w:p w14:paraId="3566C133" w14:textId="3934E520"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2,170,912.46 </w:t>
            </w:r>
          </w:p>
        </w:tc>
        <w:tc>
          <w:tcPr>
            <w:tcW w:w="0" w:type="auto"/>
            <w:tcBorders>
              <w:top w:val="nil"/>
              <w:left w:val="nil"/>
              <w:bottom w:val="single" w:sz="8" w:space="0" w:color="auto"/>
              <w:right w:val="single" w:sz="8" w:space="0" w:color="auto"/>
            </w:tcBorders>
            <w:shd w:val="clear" w:color="auto" w:fill="auto"/>
            <w:noWrap/>
            <w:vAlign w:val="center"/>
            <w:hideMark/>
          </w:tcPr>
          <w:p w14:paraId="420E91A0" w14:textId="3474BCAE"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2,081,587.32 </w:t>
            </w:r>
          </w:p>
        </w:tc>
        <w:tc>
          <w:tcPr>
            <w:tcW w:w="0" w:type="auto"/>
            <w:tcBorders>
              <w:top w:val="nil"/>
              <w:left w:val="nil"/>
              <w:bottom w:val="single" w:sz="8" w:space="0" w:color="auto"/>
              <w:right w:val="single" w:sz="8" w:space="0" w:color="auto"/>
            </w:tcBorders>
            <w:shd w:val="clear" w:color="auto" w:fill="auto"/>
            <w:noWrap/>
            <w:vAlign w:val="center"/>
            <w:hideMark/>
          </w:tcPr>
          <w:p w14:paraId="43F587A2" w14:textId="3DE70589"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2,093,837.76 </w:t>
            </w:r>
          </w:p>
        </w:tc>
        <w:tc>
          <w:tcPr>
            <w:tcW w:w="0" w:type="auto"/>
            <w:tcBorders>
              <w:top w:val="nil"/>
              <w:left w:val="nil"/>
              <w:bottom w:val="single" w:sz="8" w:space="0" w:color="auto"/>
              <w:right w:val="single" w:sz="8" w:space="0" w:color="auto"/>
            </w:tcBorders>
            <w:shd w:val="clear" w:color="auto" w:fill="auto"/>
            <w:noWrap/>
            <w:vAlign w:val="center"/>
            <w:hideMark/>
          </w:tcPr>
          <w:p w14:paraId="3D6129E5" w14:textId="4649CBD8"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2,078,501.67 </w:t>
            </w:r>
          </w:p>
        </w:tc>
        <w:tc>
          <w:tcPr>
            <w:tcW w:w="0" w:type="auto"/>
            <w:tcBorders>
              <w:top w:val="nil"/>
              <w:left w:val="nil"/>
              <w:bottom w:val="single" w:sz="8" w:space="0" w:color="auto"/>
              <w:right w:val="single" w:sz="8" w:space="0" w:color="auto"/>
            </w:tcBorders>
            <w:shd w:val="clear" w:color="auto" w:fill="auto"/>
            <w:noWrap/>
            <w:vAlign w:val="center"/>
            <w:hideMark/>
          </w:tcPr>
          <w:p w14:paraId="5390FA13" w14:textId="60D36251"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rPr>
              <w:t xml:space="preserve">2,195,331.45 </w:t>
            </w:r>
          </w:p>
        </w:tc>
        <w:tc>
          <w:tcPr>
            <w:tcW w:w="1377" w:type="dxa"/>
            <w:tcBorders>
              <w:top w:val="nil"/>
              <w:left w:val="nil"/>
              <w:bottom w:val="single" w:sz="8" w:space="0" w:color="auto"/>
              <w:right w:val="single" w:sz="8" w:space="0" w:color="auto"/>
            </w:tcBorders>
            <w:shd w:val="clear" w:color="000000" w:fill="FFFFFF"/>
            <w:noWrap/>
            <w:vAlign w:val="center"/>
            <w:hideMark/>
          </w:tcPr>
          <w:p w14:paraId="7BD69A78" w14:textId="5334ED88" w:rsidR="004C7F1F" w:rsidRPr="00805DD0" w:rsidRDefault="004C7F1F" w:rsidP="005166F6">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rPr>
              <w:t xml:space="preserve">0.34 </w:t>
            </w:r>
          </w:p>
        </w:tc>
      </w:tr>
      <w:tr w:rsidR="00BC522C" w:rsidRPr="00805DD0" w14:paraId="2F6A5779" w14:textId="77777777" w:rsidTr="00BC522C">
        <w:trPr>
          <w:trHeight w:val="31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CC90059" w14:textId="77777777" w:rsidR="004C7F1F" w:rsidRPr="00805DD0" w:rsidRDefault="004C7F1F" w:rsidP="005166F6">
            <w:pPr>
              <w:spacing w:after="0" w:line="240" w:lineRule="auto"/>
              <w:rPr>
                <w:rFonts w:ascii="Arial" w:hAnsi="Arial" w:cs="Arial"/>
                <w:color w:val="000000"/>
                <w:sz w:val="18"/>
                <w:szCs w:val="18"/>
              </w:rPr>
            </w:pPr>
            <w:r w:rsidRPr="00805DD0">
              <w:rPr>
                <w:rFonts w:ascii="Arial" w:hAnsi="Arial" w:cs="Arial"/>
                <w:color w:val="000000"/>
                <w:sz w:val="18"/>
                <w:szCs w:val="18"/>
                <w:lang w:val="id-ID"/>
              </w:rPr>
              <w:t>Belanja Barang dan Jasa</w:t>
            </w:r>
          </w:p>
        </w:tc>
        <w:tc>
          <w:tcPr>
            <w:tcW w:w="1268" w:type="dxa"/>
            <w:tcBorders>
              <w:top w:val="nil"/>
              <w:left w:val="nil"/>
              <w:bottom w:val="single" w:sz="8" w:space="0" w:color="auto"/>
              <w:right w:val="single" w:sz="8" w:space="0" w:color="auto"/>
            </w:tcBorders>
            <w:shd w:val="clear" w:color="auto" w:fill="auto"/>
            <w:noWrap/>
            <w:vAlign w:val="center"/>
            <w:hideMark/>
          </w:tcPr>
          <w:p w14:paraId="661F1E30" w14:textId="3D46D33E"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1,524,405.21 </w:t>
            </w:r>
          </w:p>
        </w:tc>
        <w:tc>
          <w:tcPr>
            <w:tcW w:w="0" w:type="auto"/>
            <w:tcBorders>
              <w:top w:val="nil"/>
              <w:left w:val="nil"/>
              <w:bottom w:val="single" w:sz="8" w:space="0" w:color="auto"/>
              <w:right w:val="single" w:sz="8" w:space="0" w:color="auto"/>
            </w:tcBorders>
            <w:shd w:val="clear" w:color="auto" w:fill="auto"/>
            <w:noWrap/>
            <w:vAlign w:val="center"/>
            <w:hideMark/>
          </w:tcPr>
          <w:p w14:paraId="52D5F8B2" w14:textId="7D772CE8"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1,229,706.71 </w:t>
            </w:r>
          </w:p>
        </w:tc>
        <w:tc>
          <w:tcPr>
            <w:tcW w:w="0" w:type="auto"/>
            <w:tcBorders>
              <w:top w:val="nil"/>
              <w:left w:val="nil"/>
              <w:bottom w:val="single" w:sz="8" w:space="0" w:color="auto"/>
              <w:right w:val="single" w:sz="8" w:space="0" w:color="auto"/>
            </w:tcBorders>
            <w:shd w:val="clear" w:color="auto" w:fill="auto"/>
            <w:noWrap/>
            <w:vAlign w:val="center"/>
            <w:hideMark/>
          </w:tcPr>
          <w:p w14:paraId="75B295A9" w14:textId="62CC3947"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1,703,252.65 </w:t>
            </w:r>
          </w:p>
        </w:tc>
        <w:tc>
          <w:tcPr>
            <w:tcW w:w="0" w:type="auto"/>
            <w:tcBorders>
              <w:top w:val="nil"/>
              <w:left w:val="nil"/>
              <w:bottom w:val="single" w:sz="8" w:space="0" w:color="auto"/>
              <w:right w:val="single" w:sz="8" w:space="0" w:color="auto"/>
            </w:tcBorders>
            <w:shd w:val="clear" w:color="auto" w:fill="auto"/>
            <w:noWrap/>
            <w:vAlign w:val="center"/>
            <w:hideMark/>
          </w:tcPr>
          <w:p w14:paraId="5F245BCB" w14:textId="181E09F8"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1,980,942.86 </w:t>
            </w:r>
          </w:p>
        </w:tc>
        <w:tc>
          <w:tcPr>
            <w:tcW w:w="0" w:type="auto"/>
            <w:tcBorders>
              <w:top w:val="nil"/>
              <w:left w:val="nil"/>
              <w:bottom w:val="single" w:sz="8" w:space="0" w:color="auto"/>
              <w:right w:val="single" w:sz="8" w:space="0" w:color="auto"/>
            </w:tcBorders>
            <w:shd w:val="clear" w:color="auto" w:fill="auto"/>
            <w:noWrap/>
            <w:vAlign w:val="center"/>
            <w:hideMark/>
          </w:tcPr>
          <w:p w14:paraId="10E26E10" w14:textId="286FA235"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rPr>
              <w:t xml:space="preserve">1,966,520.51 </w:t>
            </w:r>
          </w:p>
        </w:tc>
        <w:tc>
          <w:tcPr>
            <w:tcW w:w="1377" w:type="dxa"/>
            <w:tcBorders>
              <w:top w:val="nil"/>
              <w:left w:val="nil"/>
              <w:bottom w:val="single" w:sz="8" w:space="0" w:color="auto"/>
              <w:right w:val="single" w:sz="8" w:space="0" w:color="auto"/>
            </w:tcBorders>
            <w:shd w:val="clear" w:color="000000" w:fill="FFFFFF"/>
            <w:noWrap/>
            <w:vAlign w:val="center"/>
            <w:hideMark/>
          </w:tcPr>
          <w:p w14:paraId="59A52431" w14:textId="308960E9" w:rsidR="004C7F1F" w:rsidRPr="00805DD0" w:rsidRDefault="004C7F1F" w:rsidP="005166F6">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rPr>
              <w:t xml:space="preserve">8.69 </w:t>
            </w:r>
          </w:p>
        </w:tc>
      </w:tr>
      <w:tr w:rsidR="00BC522C" w:rsidRPr="00805DD0" w14:paraId="2650E4BA" w14:textId="77777777" w:rsidTr="00BC522C">
        <w:trPr>
          <w:trHeight w:val="371"/>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DAA9779" w14:textId="77777777" w:rsidR="004C7F1F" w:rsidRPr="00805DD0" w:rsidRDefault="004C7F1F" w:rsidP="005166F6">
            <w:pPr>
              <w:spacing w:after="0" w:line="240" w:lineRule="auto"/>
              <w:rPr>
                <w:rFonts w:ascii="Arial" w:hAnsi="Arial" w:cs="Arial"/>
                <w:color w:val="000000"/>
                <w:sz w:val="18"/>
                <w:szCs w:val="18"/>
              </w:rPr>
            </w:pPr>
            <w:r w:rsidRPr="00805DD0">
              <w:rPr>
                <w:rFonts w:ascii="Arial" w:hAnsi="Arial" w:cs="Arial"/>
                <w:color w:val="000000"/>
                <w:sz w:val="18"/>
                <w:szCs w:val="18"/>
                <w:lang w:val="id-ID"/>
              </w:rPr>
              <w:t>Belanja Bunga</w:t>
            </w:r>
          </w:p>
        </w:tc>
        <w:tc>
          <w:tcPr>
            <w:tcW w:w="1268" w:type="dxa"/>
            <w:tcBorders>
              <w:top w:val="nil"/>
              <w:left w:val="nil"/>
              <w:bottom w:val="single" w:sz="8" w:space="0" w:color="auto"/>
              <w:right w:val="single" w:sz="8" w:space="0" w:color="auto"/>
            </w:tcBorders>
            <w:shd w:val="clear" w:color="auto" w:fill="auto"/>
            <w:noWrap/>
            <w:vAlign w:val="center"/>
            <w:hideMark/>
          </w:tcPr>
          <w:p w14:paraId="3481C09E" w14:textId="6122CA76"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 </w:t>
            </w:r>
          </w:p>
        </w:tc>
        <w:tc>
          <w:tcPr>
            <w:tcW w:w="0" w:type="auto"/>
            <w:tcBorders>
              <w:top w:val="nil"/>
              <w:left w:val="nil"/>
              <w:bottom w:val="single" w:sz="8" w:space="0" w:color="auto"/>
              <w:right w:val="single" w:sz="8" w:space="0" w:color="auto"/>
            </w:tcBorders>
            <w:shd w:val="clear" w:color="auto" w:fill="auto"/>
            <w:noWrap/>
            <w:vAlign w:val="center"/>
            <w:hideMark/>
          </w:tcPr>
          <w:p w14:paraId="70C7480F" w14:textId="77777777"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 - </w:t>
            </w:r>
          </w:p>
        </w:tc>
        <w:tc>
          <w:tcPr>
            <w:tcW w:w="0" w:type="auto"/>
            <w:tcBorders>
              <w:top w:val="nil"/>
              <w:left w:val="nil"/>
              <w:bottom w:val="single" w:sz="8" w:space="0" w:color="auto"/>
              <w:right w:val="single" w:sz="8" w:space="0" w:color="auto"/>
            </w:tcBorders>
            <w:shd w:val="clear" w:color="auto" w:fill="auto"/>
            <w:noWrap/>
            <w:vAlign w:val="center"/>
            <w:hideMark/>
          </w:tcPr>
          <w:p w14:paraId="28245F69" w14:textId="77777777"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 - </w:t>
            </w:r>
          </w:p>
        </w:tc>
        <w:tc>
          <w:tcPr>
            <w:tcW w:w="0" w:type="auto"/>
            <w:tcBorders>
              <w:top w:val="nil"/>
              <w:left w:val="nil"/>
              <w:bottom w:val="single" w:sz="8" w:space="0" w:color="auto"/>
              <w:right w:val="single" w:sz="8" w:space="0" w:color="auto"/>
            </w:tcBorders>
            <w:shd w:val="clear" w:color="auto" w:fill="auto"/>
            <w:noWrap/>
            <w:vAlign w:val="center"/>
            <w:hideMark/>
          </w:tcPr>
          <w:p w14:paraId="166D11A5" w14:textId="5371232B"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 </w:t>
            </w:r>
          </w:p>
        </w:tc>
        <w:tc>
          <w:tcPr>
            <w:tcW w:w="0" w:type="auto"/>
            <w:tcBorders>
              <w:top w:val="nil"/>
              <w:left w:val="nil"/>
              <w:bottom w:val="single" w:sz="8" w:space="0" w:color="auto"/>
              <w:right w:val="single" w:sz="8" w:space="0" w:color="auto"/>
            </w:tcBorders>
            <w:shd w:val="clear" w:color="auto" w:fill="auto"/>
            <w:noWrap/>
            <w:vAlign w:val="center"/>
            <w:hideMark/>
          </w:tcPr>
          <w:p w14:paraId="714A99E4" w14:textId="5DAE8A7E"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rPr>
              <w:t xml:space="preserve">-   </w:t>
            </w:r>
          </w:p>
        </w:tc>
        <w:tc>
          <w:tcPr>
            <w:tcW w:w="1377" w:type="dxa"/>
            <w:tcBorders>
              <w:top w:val="nil"/>
              <w:left w:val="nil"/>
              <w:bottom w:val="single" w:sz="8" w:space="0" w:color="auto"/>
              <w:right w:val="single" w:sz="8" w:space="0" w:color="auto"/>
            </w:tcBorders>
            <w:shd w:val="clear" w:color="000000" w:fill="FFFFFF"/>
            <w:noWrap/>
            <w:vAlign w:val="center"/>
            <w:hideMark/>
          </w:tcPr>
          <w:p w14:paraId="55FEAD72" w14:textId="215790B4" w:rsidR="004C7F1F" w:rsidRPr="00805DD0" w:rsidRDefault="004C7F1F" w:rsidP="005166F6">
            <w:pPr>
              <w:spacing w:after="0" w:line="240" w:lineRule="auto"/>
              <w:jc w:val="center"/>
              <w:rPr>
                <w:rFonts w:ascii="Arial" w:hAnsi="Arial" w:cs="Arial"/>
                <w:b/>
                <w:bCs/>
                <w:color w:val="000000"/>
                <w:sz w:val="18"/>
                <w:szCs w:val="18"/>
              </w:rPr>
            </w:pPr>
          </w:p>
        </w:tc>
      </w:tr>
      <w:tr w:rsidR="00BC522C" w:rsidRPr="00805DD0" w14:paraId="59758FA5" w14:textId="77777777" w:rsidTr="00BC522C">
        <w:trPr>
          <w:trHeight w:val="207"/>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8638625" w14:textId="77777777" w:rsidR="004C7F1F" w:rsidRPr="00805DD0" w:rsidRDefault="004C7F1F" w:rsidP="005166F6">
            <w:pPr>
              <w:spacing w:after="0" w:line="240" w:lineRule="auto"/>
              <w:rPr>
                <w:rFonts w:ascii="Arial" w:hAnsi="Arial" w:cs="Arial"/>
                <w:color w:val="000000"/>
                <w:sz w:val="18"/>
                <w:szCs w:val="18"/>
              </w:rPr>
            </w:pPr>
            <w:r w:rsidRPr="00805DD0">
              <w:rPr>
                <w:rFonts w:ascii="Arial" w:hAnsi="Arial" w:cs="Arial"/>
                <w:color w:val="000000"/>
                <w:sz w:val="18"/>
                <w:szCs w:val="18"/>
                <w:lang w:val="id-ID"/>
              </w:rPr>
              <w:t>Belanja Subsidi</w:t>
            </w:r>
          </w:p>
        </w:tc>
        <w:tc>
          <w:tcPr>
            <w:tcW w:w="1268" w:type="dxa"/>
            <w:tcBorders>
              <w:top w:val="nil"/>
              <w:left w:val="nil"/>
              <w:bottom w:val="single" w:sz="8" w:space="0" w:color="auto"/>
              <w:right w:val="single" w:sz="8" w:space="0" w:color="auto"/>
            </w:tcBorders>
            <w:shd w:val="clear" w:color="auto" w:fill="auto"/>
            <w:noWrap/>
            <w:vAlign w:val="center"/>
            <w:hideMark/>
          </w:tcPr>
          <w:p w14:paraId="6D1DF35C" w14:textId="0EBE0203"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 </w:t>
            </w:r>
          </w:p>
        </w:tc>
        <w:tc>
          <w:tcPr>
            <w:tcW w:w="0" w:type="auto"/>
            <w:tcBorders>
              <w:top w:val="nil"/>
              <w:left w:val="nil"/>
              <w:bottom w:val="single" w:sz="8" w:space="0" w:color="auto"/>
              <w:right w:val="single" w:sz="8" w:space="0" w:color="auto"/>
            </w:tcBorders>
            <w:shd w:val="clear" w:color="auto" w:fill="auto"/>
            <w:noWrap/>
            <w:vAlign w:val="center"/>
            <w:hideMark/>
          </w:tcPr>
          <w:p w14:paraId="310DF9EC" w14:textId="77777777"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 - </w:t>
            </w:r>
          </w:p>
        </w:tc>
        <w:tc>
          <w:tcPr>
            <w:tcW w:w="0" w:type="auto"/>
            <w:tcBorders>
              <w:top w:val="nil"/>
              <w:left w:val="nil"/>
              <w:bottom w:val="single" w:sz="8" w:space="0" w:color="auto"/>
              <w:right w:val="single" w:sz="8" w:space="0" w:color="auto"/>
            </w:tcBorders>
            <w:shd w:val="clear" w:color="auto" w:fill="auto"/>
            <w:noWrap/>
            <w:vAlign w:val="center"/>
            <w:hideMark/>
          </w:tcPr>
          <w:p w14:paraId="0039A2FD" w14:textId="77777777"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 - </w:t>
            </w:r>
          </w:p>
        </w:tc>
        <w:tc>
          <w:tcPr>
            <w:tcW w:w="0" w:type="auto"/>
            <w:tcBorders>
              <w:top w:val="nil"/>
              <w:left w:val="nil"/>
              <w:bottom w:val="single" w:sz="8" w:space="0" w:color="auto"/>
              <w:right w:val="single" w:sz="8" w:space="0" w:color="auto"/>
            </w:tcBorders>
            <w:shd w:val="clear" w:color="auto" w:fill="auto"/>
            <w:noWrap/>
            <w:vAlign w:val="center"/>
            <w:hideMark/>
          </w:tcPr>
          <w:p w14:paraId="3E2E65A1" w14:textId="365F0BAD"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 </w:t>
            </w:r>
          </w:p>
        </w:tc>
        <w:tc>
          <w:tcPr>
            <w:tcW w:w="0" w:type="auto"/>
            <w:tcBorders>
              <w:top w:val="nil"/>
              <w:left w:val="nil"/>
              <w:bottom w:val="single" w:sz="8" w:space="0" w:color="auto"/>
              <w:right w:val="single" w:sz="8" w:space="0" w:color="auto"/>
            </w:tcBorders>
            <w:shd w:val="clear" w:color="auto" w:fill="auto"/>
            <w:noWrap/>
            <w:vAlign w:val="center"/>
            <w:hideMark/>
          </w:tcPr>
          <w:p w14:paraId="14FDA14B" w14:textId="0C03E94E"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rPr>
              <w:t xml:space="preserve">-   </w:t>
            </w:r>
          </w:p>
        </w:tc>
        <w:tc>
          <w:tcPr>
            <w:tcW w:w="1377" w:type="dxa"/>
            <w:tcBorders>
              <w:top w:val="nil"/>
              <w:left w:val="nil"/>
              <w:bottom w:val="single" w:sz="8" w:space="0" w:color="auto"/>
              <w:right w:val="single" w:sz="8" w:space="0" w:color="auto"/>
            </w:tcBorders>
            <w:shd w:val="clear" w:color="000000" w:fill="FFFFFF"/>
            <w:noWrap/>
            <w:vAlign w:val="center"/>
            <w:hideMark/>
          </w:tcPr>
          <w:p w14:paraId="612166E7" w14:textId="37571CDD" w:rsidR="004C7F1F" w:rsidRPr="00805DD0" w:rsidRDefault="004C7F1F" w:rsidP="005166F6">
            <w:pPr>
              <w:spacing w:after="0" w:line="240" w:lineRule="auto"/>
              <w:jc w:val="center"/>
              <w:rPr>
                <w:rFonts w:ascii="Arial" w:hAnsi="Arial" w:cs="Arial"/>
                <w:b/>
                <w:bCs/>
                <w:color w:val="000000"/>
                <w:sz w:val="18"/>
                <w:szCs w:val="18"/>
              </w:rPr>
            </w:pPr>
          </w:p>
        </w:tc>
      </w:tr>
      <w:tr w:rsidR="00BC522C" w:rsidRPr="00805DD0" w14:paraId="6B7A20C3" w14:textId="77777777" w:rsidTr="00BC522C">
        <w:trPr>
          <w:trHeight w:val="341"/>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E14A415" w14:textId="77777777" w:rsidR="004C7F1F" w:rsidRPr="00805DD0" w:rsidRDefault="004C7F1F" w:rsidP="005166F6">
            <w:pPr>
              <w:spacing w:after="0" w:line="240" w:lineRule="auto"/>
              <w:rPr>
                <w:rFonts w:ascii="Arial" w:hAnsi="Arial" w:cs="Arial"/>
                <w:color w:val="000000"/>
                <w:sz w:val="18"/>
                <w:szCs w:val="18"/>
              </w:rPr>
            </w:pPr>
            <w:r w:rsidRPr="00805DD0">
              <w:rPr>
                <w:rFonts w:ascii="Arial" w:hAnsi="Arial" w:cs="Arial"/>
                <w:color w:val="000000"/>
                <w:sz w:val="18"/>
                <w:szCs w:val="18"/>
                <w:lang w:val="id-ID"/>
              </w:rPr>
              <w:t>Belanja Hibah</w:t>
            </w:r>
          </w:p>
        </w:tc>
        <w:tc>
          <w:tcPr>
            <w:tcW w:w="1268" w:type="dxa"/>
            <w:tcBorders>
              <w:top w:val="nil"/>
              <w:left w:val="nil"/>
              <w:bottom w:val="single" w:sz="8" w:space="0" w:color="auto"/>
              <w:right w:val="single" w:sz="8" w:space="0" w:color="auto"/>
            </w:tcBorders>
            <w:shd w:val="clear" w:color="auto" w:fill="auto"/>
            <w:noWrap/>
            <w:vAlign w:val="center"/>
            <w:hideMark/>
          </w:tcPr>
          <w:p w14:paraId="48E765C3" w14:textId="2A5FEB35"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880,838.34 </w:t>
            </w:r>
          </w:p>
        </w:tc>
        <w:tc>
          <w:tcPr>
            <w:tcW w:w="0" w:type="auto"/>
            <w:tcBorders>
              <w:top w:val="nil"/>
              <w:left w:val="nil"/>
              <w:bottom w:val="single" w:sz="8" w:space="0" w:color="auto"/>
              <w:right w:val="single" w:sz="8" w:space="0" w:color="auto"/>
            </w:tcBorders>
            <w:shd w:val="clear" w:color="auto" w:fill="auto"/>
            <w:noWrap/>
            <w:vAlign w:val="center"/>
            <w:hideMark/>
          </w:tcPr>
          <w:p w14:paraId="7037C327" w14:textId="6002CE58"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1,149,133.05 </w:t>
            </w:r>
          </w:p>
        </w:tc>
        <w:tc>
          <w:tcPr>
            <w:tcW w:w="0" w:type="auto"/>
            <w:tcBorders>
              <w:top w:val="nil"/>
              <w:left w:val="nil"/>
              <w:bottom w:val="single" w:sz="8" w:space="0" w:color="auto"/>
              <w:right w:val="single" w:sz="8" w:space="0" w:color="auto"/>
            </w:tcBorders>
            <w:shd w:val="clear" w:color="auto" w:fill="auto"/>
            <w:noWrap/>
            <w:vAlign w:val="center"/>
            <w:hideMark/>
          </w:tcPr>
          <w:p w14:paraId="26469CCA" w14:textId="02890848"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931,082.75 </w:t>
            </w:r>
          </w:p>
        </w:tc>
        <w:tc>
          <w:tcPr>
            <w:tcW w:w="0" w:type="auto"/>
            <w:tcBorders>
              <w:top w:val="nil"/>
              <w:left w:val="nil"/>
              <w:bottom w:val="single" w:sz="8" w:space="0" w:color="auto"/>
              <w:right w:val="single" w:sz="8" w:space="0" w:color="auto"/>
            </w:tcBorders>
            <w:shd w:val="clear" w:color="auto" w:fill="auto"/>
            <w:noWrap/>
            <w:vAlign w:val="center"/>
            <w:hideMark/>
          </w:tcPr>
          <w:p w14:paraId="7DF9C154" w14:textId="774FCAA1"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67,416.43 </w:t>
            </w:r>
          </w:p>
        </w:tc>
        <w:tc>
          <w:tcPr>
            <w:tcW w:w="0" w:type="auto"/>
            <w:tcBorders>
              <w:top w:val="nil"/>
              <w:left w:val="nil"/>
              <w:bottom w:val="single" w:sz="8" w:space="0" w:color="auto"/>
              <w:right w:val="single" w:sz="8" w:space="0" w:color="auto"/>
            </w:tcBorders>
            <w:shd w:val="clear" w:color="auto" w:fill="auto"/>
            <w:noWrap/>
            <w:vAlign w:val="center"/>
            <w:hideMark/>
          </w:tcPr>
          <w:p w14:paraId="717AAC72" w14:textId="0D1A0D89"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rPr>
              <w:t xml:space="preserve">260,166.69 </w:t>
            </w:r>
          </w:p>
        </w:tc>
        <w:tc>
          <w:tcPr>
            <w:tcW w:w="1377" w:type="dxa"/>
            <w:tcBorders>
              <w:top w:val="nil"/>
              <w:left w:val="nil"/>
              <w:bottom w:val="single" w:sz="8" w:space="0" w:color="auto"/>
              <w:right w:val="single" w:sz="8" w:space="0" w:color="auto"/>
            </w:tcBorders>
            <w:shd w:val="clear" w:color="000000" w:fill="FFFFFF"/>
            <w:noWrap/>
            <w:vAlign w:val="center"/>
            <w:hideMark/>
          </w:tcPr>
          <w:p w14:paraId="0A369837" w14:textId="23FB0B1A" w:rsidR="004C7F1F" w:rsidRPr="00805DD0" w:rsidRDefault="004C7F1F" w:rsidP="005166F6">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rPr>
              <w:t xml:space="preserve">51.16 </w:t>
            </w:r>
          </w:p>
        </w:tc>
      </w:tr>
      <w:tr w:rsidR="00BC522C" w:rsidRPr="00805DD0" w14:paraId="1997EEEB" w14:textId="77777777" w:rsidTr="00BC522C">
        <w:trPr>
          <w:trHeight w:val="46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747CE2D" w14:textId="77777777" w:rsidR="004C7F1F" w:rsidRPr="00805DD0" w:rsidRDefault="004C7F1F" w:rsidP="005166F6">
            <w:pPr>
              <w:spacing w:after="0" w:line="240" w:lineRule="auto"/>
              <w:rPr>
                <w:rFonts w:ascii="Arial" w:hAnsi="Arial" w:cs="Arial"/>
                <w:color w:val="000000"/>
                <w:sz w:val="18"/>
                <w:szCs w:val="18"/>
              </w:rPr>
            </w:pPr>
            <w:r w:rsidRPr="00805DD0">
              <w:rPr>
                <w:rFonts w:ascii="Arial" w:hAnsi="Arial" w:cs="Arial"/>
                <w:color w:val="000000"/>
                <w:sz w:val="18"/>
                <w:szCs w:val="18"/>
                <w:lang w:val="id-ID"/>
              </w:rPr>
              <w:t>Belanja Bantuan Sosial</w:t>
            </w:r>
          </w:p>
        </w:tc>
        <w:tc>
          <w:tcPr>
            <w:tcW w:w="1268" w:type="dxa"/>
            <w:tcBorders>
              <w:top w:val="nil"/>
              <w:left w:val="nil"/>
              <w:bottom w:val="single" w:sz="8" w:space="0" w:color="auto"/>
              <w:right w:val="single" w:sz="8" w:space="0" w:color="auto"/>
            </w:tcBorders>
            <w:shd w:val="clear" w:color="auto" w:fill="auto"/>
            <w:noWrap/>
            <w:vAlign w:val="center"/>
            <w:hideMark/>
          </w:tcPr>
          <w:p w14:paraId="28BD7F92" w14:textId="3CCF19FC"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 </w:t>
            </w:r>
          </w:p>
        </w:tc>
        <w:tc>
          <w:tcPr>
            <w:tcW w:w="0" w:type="auto"/>
            <w:tcBorders>
              <w:top w:val="nil"/>
              <w:left w:val="nil"/>
              <w:bottom w:val="single" w:sz="8" w:space="0" w:color="auto"/>
              <w:right w:val="single" w:sz="8" w:space="0" w:color="auto"/>
            </w:tcBorders>
            <w:shd w:val="clear" w:color="auto" w:fill="auto"/>
            <w:noWrap/>
            <w:vAlign w:val="center"/>
            <w:hideMark/>
          </w:tcPr>
          <w:p w14:paraId="08D3DB1C" w14:textId="66B2EECB"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 </w:t>
            </w:r>
          </w:p>
        </w:tc>
        <w:tc>
          <w:tcPr>
            <w:tcW w:w="0" w:type="auto"/>
            <w:tcBorders>
              <w:top w:val="nil"/>
              <w:left w:val="nil"/>
              <w:bottom w:val="single" w:sz="8" w:space="0" w:color="auto"/>
              <w:right w:val="single" w:sz="8" w:space="0" w:color="auto"/>
            </w:tcBorders>
            <w:shd w:val="clear" w:color="auto" w:fill="auto"/>
            <w:noWrap/>
            <w:vAlign w:val="center"/>
            <w:hideMark/>
          </w:tcPr>
          <w:p w14:paraId="42897732" w14:textId="5E0F54EC"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 </w:t>
            </w:r>
          </w:p>
        </w:tc>
        <w:tc>
          <w:tcPr>
            <w:tcW w:w="0" w:type="auto"/>
            <w:tcBorders>
              <w:top w:val="nil"/>
              <w:left w:val="nil"/>
              <w:bottom w:val="single" w:sz="8" w:space="0" w:color="auto"/>
              <w:right w:val="single" w:sz="8" w:space="0" w:color="auto"/>
            </w:tcBorders>
            <w:shd w:val="clear" w:color="auto" w:fill="auto"/>
            <w:noWrap/>
            <w:vAlign w:val="center"/>
            <w:hideMark/>
          </w:tcPr>
          <w:p w14:paraId="2EAE9195" w14:textId="4B1D7A13"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10,833.00 </w:t>
            </w:r>
          </w:p>
        </w:tc>
        <w:tc>
          <w:tcPr>
            <w:tcW w:w="0" w:type="auto"/>
            <w:tcBorders>
              <w:top w:val="nil"/>
              <w:left w:val="nil"/>
              <w:bottom w:val="single" w:sz="8" w:space="0" w:color="auto"/>
              <w:right w:val="single" w:sz="8" w:space="0" w:color="auto"/>
            </w:tcBorders>
            <w:shd w:val="clear" w:color="auto" w:fill="auto"/>
            <w:noWrap/>
            <w:vAlign w:val="center"/>
            <w:hideMark/>
          </w:tcPr>
          <w:p w14:paraId="7A13C17D" w14:textId="3B85FD16"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rPr>
              <w:t xml:space="preserve">-   </w:t>
            </w:r>
          </w:p>
        </w:tc>
        <w:tc>
          <w:tcPr>
            <w:tcW w:w="1377" w:type="dxa"/>
            <w:tcBorders>
              <w:top w:val="nil"/>
              <w:left w:val="nil"/>
              <w:bottom w:val="single" w:sz="8" w:space="0" w:color="auto"/>
              <w:right w:val="single" w:sz="8" w:space="0" w:color="auto"/>
            </w:tcBorders>
            <w:shd w:val="clear" w:color="000000" w:fill="FFFFFF"/>
            <w:noWrap/>
            <w:vAlign w:val="center"/>
            <w:hideMark/>
          </w:tcPr>
          <w:p w14:paraId="62F2D9BC" w14:textId="70E59C7D" w:rsidR="004C7F1F" w:rsidRPr="00805DD0" w:rsidRDefault="004C7F1F" w:rsidP="005166F6">
            <w:pPr>
              <w:spacing w:after="0" w:line="240" w:lineRule="auto"/>
              <w:jc w:val="center"/>
              <w:rPr>
                <w:rFonts w:ascii="Arial" w:hAnsi="Arial" w:cs="Arial"/>
                <w:b/>
                <w:bCs/>
                <w:color w:val="000000"/>
                <w:sz w:val="18"/>
                <w:szCs w:val="18"/>
              </w:rPr>
            </w:pPr>
          </w:p>
        </w:tc>
      </w:tr>
      <w:tr w:rsidR="00BC522C" w:rsidRPr="00805DD0" w14:paraId="027040BB" w14:textId="77777777" w:rsidTr="00BC522C">
        <w:trPr>
          <w:trHeight w:val="31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4B57D3E" w14:textId="77777777" w:rsidR="004C7F1F" w:rsidRPr="00805DD0" w:rsidRDefault="004C7F1F" w:rsidP="005166F6">
            <w:pPr>
              <w:spacing w:after="0" w:line="240" w:lineRule="auto"/>
              <w:rPr>
                <w:rFonts w:ascii="Arial" w:hAnsi="Arial" w:cs="Arial"/>
                <w:b/>
                <w:bCs/>
                <w:color w:val="000000"/>
                <w:sz w:val="18"/>
                <w:szCs w:val="18"/>
              </w:rPr>
            </w:pPr>
            <w:r w:rsidRPr="00805DD0">
              <w:rPr>
                <w:rFonts w:ascii="Arial" w:hAnsi="Arial" w:cs="Arial"/>
                <w:b/>
                <w:bCs/>
                <w:color w:val="000000"/>
                <w:sz w:val="18"/>
                <w:szCs w:val="18"/>
                <w:lang w:val="id-ID"/>
              </w:rPr>
              <w:t>Belanja Modal</w:t>
            </w:r>
          </w:p>
        </w:tc>
        <w:tc>
          <w:tcPr>
            <w:tcW w:w="1268" w:type="dxa"/>
            <w:tcBorders>
              <w:top w:val="nil"/>
              <w:left w:val="nil"/>
              <w:bottom w:val="single" w:sz="8" w:space="0" w:color="auto"/>
              <w:right w:val="single" w:sz="8" w:space="0" w:color="auto"/>
            </w:tcBorders>
            <w:shd w:val="clear" w:color="auto" w:fill="auto"/>
            <w:noWrap/>
            <w:vAlign w:val="center"/>
            <w:hideMark/>
          </w:tcPr>
          <w:p w14:paraId="7192A57D" w14:textId="7024A831"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1,062,230.45 </w:t>
            </w:r>
          </w:p>
        </w:tc>
        <w:tc>
          <w:tcPr>
            <w:tcW w:w="0" w:type="auto"/>
            <w:tcBorders>
              <w:top w:val="nil"/>
              <w:left w:val="nil"/>
              <w:bottom w:val="single" w:sz="8" w:space="0" w:color="auto"/>
              <w:right w:val="single" w:sz="8" w:space="0" w:color="auto"/>
            </w:tcBorders>
            <w:shd w:val="clear" w:color="auto" w:fill="auto"/>
            <w:noWrap/>
            <w:vAlign w:val="center"/>
            <w:hideMark/>
          </w:tcPr>
          <w:p w14:paraId="21E390E4" w14:textId="797FC001"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736,888.36 </w:t>
            </w:r>
          </w:p>
        </w:tc>
        <w:tc>
          <w:tcPr>
            <w:tcW w:w="0" w:type="auto"/>
            <w:tcBorders>
              <w:top w:val="nil"/>
              <w:left w:val="nil"/>
              <w:bottom w:val="single" w:sz="8" w:space="0" w:color="auto"/>
              <w:right w:val="single" w:sz="8" w:space="0" w:color="auto"/>
            </w:tcBorders>
            <w:shd w:val="clear" w:color="auto" w:fill="auto"/>
            <w:noWrap/>
            <w:vAlign w:val="center"/>
            <w:hideMark/>
          </w:tcPr>
          <w:p w14:paraId="323A44A2" w14:textId="0D39C65E"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666,352.12 </w:t>
            </w:r>
          </w:p>
        </w:tc>
        <w:tc>
          <w:tcPr>
            <w:tcW w:w="0" w:type="auto"/>
            <w:tcBorders>
              <w:top w:val="nil"/>
              <w:left w:val="nil"/>
              <w:bottom w:val="single" w:sz="8" w:space="0" w:color="auto"/>
              <w:right w:val="single" w:sz="8" w:space="0" w:color="auto"/>
            </w:tcBorders>
            <w:shd w:val="clear" w:color="auto" w:fill="auto"/>
            <w:noWrap/>
            <w:vAlign w:val="center"/>
            <w:hideMark/>
          </w:tcPr>
          <w:p w14:paraId="0067D179" w14:textId="44E100D8"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965,288.14 </w:t>
            </w:r>
          </w:p>
        </w:tc>
        <w:tc>
          <w:tcPr>
            <w:tcW w:w="0" w:type="auto"/>
            <w:tcBorders>
              <w:top w:val="nil"/>
              <w:left w:val="nil"/>
              <w:bottom w:val="single" w:sz="8" w:space="0" w:color="auto"/>
              <w:right w:val="single" w:sz="8" w:space="0" w:color="auto"/>
            </w:tcBorders>
            <w:shd w:val="clear" w:color="auto" w:fill="auto"/>
            <w:noWrap/>
            <w:vAlign w:val="center"/>
            <w:hideMark/>
          </w:tcPr>
          <w:p w14:paraId="29DBC189" w14:textId="1E4B174D"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rPr>
              <w:t xml:space="preserve">990,627.83 </w:t>
            </w:r>
          </w:p>
        </w:tc>
        <w:tc>
          <w:tcPr>
            <w:tcW w:w="1377" w:type="dxa"/>
            <w:tcBorders>
              <w:top w:val="nil"/>
              <w:left w:val="nil"/>
              <w:bottom w:val="single" w:sz="8" w:space="0" w:color="auto"/>
              <w:right w:val="single" w:sz="8" w:space="0" w:color="auto"/>
            </w:tcBorders>
            <w:shd w:val="clear" w:color="000000" w:fill="FFFFFF"/>
            <w:noWrap/>
            <w:vAlign w:val="center"/>
            <w:hideMark/>
          </w:tcPr>
          <w:p w14:paraId="6E9C6F8C" w14:textId="33B16285" w:rsidR="004C7F1F" w:rsidRPr="00805DD0" w:rsidRDefault="004C7F1F" w:rsidP="005166F6">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rPr>
              <w:t xml:space="preserve">1.82 </w:t>
            </w:r>
          </w:p>
        </w:tc>
      </w:tr>
      <w:tr w:rsidR="00BC522C" w:rsidRPr="00805DD0" w14:paraId="7CA5F5F8" w14:textId="77777777" w:rsidTr="00BC522C">
        <w:trPr>
          <w:trHeight w:val="31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76FE495" w14:textId="77777777" w:rsidR="004C7F1F" w:rsidRPr="00805DD0" w:rsidRDefault="004C7F1F" w:rsidP="005166F6">
            <w:pPr>
              <w:spacing w:after="0" w:line="240" w:lineRule="auto"/>
              <w:rPr>
                <w:rFonts w:ascii="Arial" w:hAnsi="Arial" w:cs="Arial"/>
                <w:b/>
                <w:bCs/>
                <w:color w:val="000000"/>
                <w:sz w:val="18"/>
                <w:szCs w:val="18"/>
              </w:rPr>
            </w:pPr>
            <w:r w:rsidRPr="00805DD0">
              <w:rPr>
                <w:rFonts w:ascii="Arial" w:hAnsi="Arial" w:cs="Arial"/>
                <w:b/>
                <w:bCs/>
                <w:color w:val="000000"/>
                <w:sz w:val="18"/>
                <w:szCs w:val="18"/>
                <w:lang w:val="id-ID"/>
              </w:rPr>
              <w:t>Belanja Tidak Terduga</w:t>
            </w:r>
          </w:p>
        </w:tc>
        <w:tc>
          <w:tcPr>
            <w:tcW w:w="1268" w:type="dxa"/>
            <w:tcBorders>
              <w:top w:val="nil"/>
              <w:left w:val="nil"/>
              <w:bottom w:val="single" w:sz="8" w:space="0" w:color="auto"/>
              <w:right w:val="single" w:sz="8" w:space="0" w:color="auto"/>
            </w:tcBorders>
            <w:shd w:val="clear" w:color="auto" w:fill="auto"/>
            <w:vAlign w:val="center"/>
            <w:hideMark/>
          </w:tcPr>
          <w:p w14:paraId="0AA0E6C6" w14:textId="4955633A"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1,945.91 </w:t>
            </w:r>
          </w:p>
        </w:tc>
        <w:tc>
          <w:tcPr>
            <w:tcW w:w="0" w:type="auto"/>
            <w:tcBorders>
              <w:top w:val="nil"/>
              <w:left w:val="nil"/>
              <w:bottom w:val="single" w:sz="8" w:space="0" w:color="auto"/>
              <w:right w:val="single" w:sz="8" w:space="0" w:color="auto"/>
            </w:tcBorders>
            <w:shd w:val="clear" w:color="auto" w:fill="auto"/>
            <w:vAlign w:val="center"/>
            <w:hideMark/>
          </w:tcPr>
          <w:p w14:paraId="59C1FEB6" w14:textId="34F5D389"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455,660.79 </w:t>
            </w:r>
          </w:p>
        </w:tc>
        <w:tc>
          <w:tcPr>
            <w:tcW w:w="0" w:type="auto"/>
            <w:tcBorders>
              <w:top w:val="nil"/>
              <w:left w:val="nil"/>
              <w:bottom w:val="single" w:sz="8" w:space="0" w:color="auto"/>
              <w:right w:val="single" w:sz="8" w:space="0" w:color="auto"/>
            </w:tcBorders>
            <w:shd w:val="clear" w:color="auto" w:fill="auto"/>
            <w:vAlign w:val="center"/>
            <w:hideMark/>
          </w:tcPr>
          <w:p w14:paraId="02558295" w14:textId="7C7BCC73"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71,352.13 </w:t>
            </w:r>
          </w:p>
        </w:tc>
        <w:tc>
          <w:tcPr>
            <w:tcW w:w="0" w:type="auto"/>
            <w:tcBorders>
              <w:top w:val="nil"/>
              <w:left w:val="nil"/>
              <w:bottom w:val="single" w:sz="8" w:space="0" w:color="auto"/>
              <w:right w:val="single" w:sz="8" w:space="0" w:color="auto"/>
            </w:tcBorders>
            <w:shd w:val="clear" w:color="auto" w:fill="auto"/>
            <w:vAlign w:val="center"/>
            <w:hideMark/>
          </w:tcPr>
          <w:p w14:paraId="257F4846" w14:textId="06EA456D"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197.19 </w:t>
            </w:r>
          </w:p>
        </w:tc>
        <w:tc>
          <w:tcPr>
            <w:tcW w:w="0" w:type="auto"/>
            <w:tcBorders>
              <w:top w:val="nil"/>
              <w:left w:val="nil"/>
              <w:bottom w:val="single" w:sz="8" w:space="0" w:color="auto"/>
              <w:right w:val="single" w:sz="8" w:space="0" w:color="auto"/>
            </w:tcBorders>
            <w:shd w:val="clear" w:color="auto" w:fill="auto"/>
            <w:vAlign w:val="center"/>
            <w:hideMark/>
          </w:tcPr>
          <w:p w14:paraId="1F047D7A" w14:textId="41C9A470"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rPr>
              <w:t xml:space="preserve">-   </w:t>
            </w:r>
          </w:p>
        </w:tc>
        <w:tc>
          <w:tcPr>
            <w:tcW w:w="1377" w:type="dxa"/>
            <w:tcBorders>
              <w:top w:val="nil"/>
              <w:left w:val="nil"/>
              <w:bottom w:val="single" w:sz="8" w:space="0" w:color="auto"/>
              <w:right w:val="single" w:sz="8" w:space="0" w:color="auto"/>
            </w:tcBorders>
            <w:shd w:val="clear" w:color="000000" w:fill="FFFFFF"/>
            <w:noWrap/>
            <w:vAlign w:val="center"/>
            <w:hideMark/>
          </w:tcPr>
          <w:p w14:paraId="0A4E65D9" w14:textId="371D4C94" w:rsidR="004C7F1F" w:rsidRPr="00805DD0" w:rsidRDefault="004C7F1F" w:rsidP="005166F6">
            <w:pPr>
              <w:spacing w:after="0" w:line="240" w:lineRule="auto"/>
              <w:jc w:val="center"/>
              <w:rPr>
                <w:rFonts w:ascii="Arial" w:hAnsi="Arial" w:cs="Arial"/>
                <w:b/>
                <w:bCs/>
                <w:color w:val="000000"/>
                <w:sz w:val="18"/>
                <w:szCs w:val="18"/>
              </w:rPr>
            </w:pPr>
          </w:p>
        </w:tc>
      </w:tr>
      <w:tr w:rsidR="00BC522C" w:rsidRPr="00805DD0" w14:paraId="0D1C9B19" w14:textId="77777777" w:rsidTr="00BC522C">
        <w:trPr>
          <w:trHeight w:val="31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5DA1785" w14:textId="77777777" w:rsidR="004C7F1F" w:rsidRPr="00805DD0" w:rsidRDefault="004C7F1F" w:rsidP="005166F6">
            <w:pPr>
              <w:spacing w:after="0" w:line="240" w:lineRule="auto"/>
              <w:rPr>
                <w:rFonts w:ascii="Arial" w:hAnsi="Arial" w:cs="Arial"/>
                <w:color w:val="000000"/>
                <w:sz w:val="18"/>
                <w:szCs w:val="18"/>
              </w:rPr>
            </w:pPr>
            <w:r w:rsidRPr="00805DD0">
              <w:rPr>
                <w:rFonts w:ascii="Arial" w:hAnsi="Arial" w:cs="Arial"/>
                <w:color w:val="000000"/>
                <w:sz w:val="18"/>
                <w:szCs w:val="18"/>
                <w:lang w:val="id-ID"/>
              </w:rPr>
              <w:t>Belanja Tidak Terduga</w:t>
            </w:r>
          </w:p>
        </w:tc>
        <w:tc>
          <w:tcPr>
            <w:tcW w:w="1268" w:type="dxa"/>
            <w:tcBorders>
              <w:top w:val="nil"/>
              <w:left w:val="nil"/>
              <w:bottom w:val="single" w:sz="8" w:space="0" w:color="auto"/>
              <w:right w:val="single" w:sz="8" w:space="0" w:color="auto"/>
            </w:tcBorders>
            <w:shd w:val="clear" w:color="auto" w:fill="auto"/>
            <w:noWrap/>
            <w:vAlign w:val="center"/>
            <w:hideMark/>
          </w:tcPr>
          <w:p w14:paraId="1AC4F680" w14:textId="6BCC729F"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1,945.91 </w:t>
            </w:r>
          </w:p>
        </w:tc>
        <w:tc>
          <w:tcPr>
            <w:tcW w:w="0" w:type="auto"/>
            <w:tcBorders>
              <w:top w:val="nil"/>
              <w:left w:val="nil"/>
              <w:bottom w:val="single" w:sz="8" w:space="0" w:color="auto"/>
              <w:right w:val="single" w:sz="8" w:space="0" w:color="auto"/>
            </w:tcBorders>
            <w:shd w:val="clear" w:color="auto" w:fill="auto"/>
            <w:noWrap/>
            <w:vAlign w:val="center"/>
            <w:hideMark/>
          </w:tcPr>
          <w:p w14:paraId="11315449" w14:textId="55C0FB45"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455,660.79 </w:t>
            </w:r>
          </w:p>
        </w:tc>
        <w:tc>
          <w:tcPr>
            <w:tcW w:w="0" w:type="auto"/>
            <w:tcBorders>
              <w:top w:val="nil"/>
              <w:left w:val="nil"/>
              <w:bottom w:val="single" w:sz="8" w:space="0" w:color="auto"/>
              <w:right w:val="single" w:sz="8" w:space="0" w:color="auto"/>
            </w:tcBorders>
            <w:shd w:val="clear" w:color="auto" w:fill="auto"/>
            <w:noWrap/>
            <w:vAlign w:val="center"/>
            <w:hideMark/>
          </w:tcPr>
          <w:p w14:paraId="2C7B2872" w14:textId="345F62D8"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71,352.13 </w:t>
            </w:r>
          </w:p>
        </w:tc>
        <w:tc>
          <w:tcPr>
            <w:tcW w:w="0" w:type="auto"/>
            <w:tcBorders>
              <w:top w:val="nil"/>
              <w:left w:val="nil"/>
              <w:bottom w:val="single" w:sz="8" w:space="0" w:color="auto"/>
              <w:right w:val="single" w:sz="8" w:space="0" w:color="auto"/>
            </w:tcBorders>
            <w:shd w:val="clear" w:color="auto" w:fill="auto"/>
            <w:noWrap/>
            <w:vAlign w:val="center"/>
            <w:hideMark/>
          </w:tcPr>
          <w:p w14:paraId="0BCB7289" w14:textId="647609BD"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197.19 </w:t>
            </w:r>
          </w:p>
        </w:tc>
        <w:tc>
          <w:tcPr>
            <w:tcW w:w="0" w:type="auto"/>
            <w:tcBorders>
              <w:top w:val="nil"/>
              <w:left w:val="nil"/>
              <w:bottom w:val="single" w:sz="8" w:space="0" w:color="auto"/>
              <w:right w:val="single" w:sz="8" w:space="0" w:color="auto"/>
            </w:tcBorders>
            <w:shd w:val="clear" w:color="auto" w:fill="auto"/>
            <w:noWrap/>
            <w:vAlign w:val="center"/>
            <w:hideMark/>
          </w:tcPr>
          <w:p w14:paraId="16F5B26F" w14:textId="6FB630C1"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rPr>
              <w:t xml:space="preserve">-   </w:t>
            </w:r>
          </w:p>
        </w:tc>
        <w:tc>
          <w:tcPr>
            <w:tcW w:w="1377" w:type="dxa"/>
            <w:tcBorders>
              <w:top w:val="nil"/>
              <w:left w:val="nil"/>
              <w:bottom w:val="single" w:sz="8" w:space="0" w:color="auto"/>
              <w:right w:val="single" w:sz="8" w:space="0" w:color="auto"/>
            </w:tcBorders>
            <w:shd w:val="clear" w:color="000000" w:fill="FFFFFF"/>
            <w:noWrap/>
            <w:vAlign w:val="center"/>
            <w:hideMark/>
          </w:tcPr>
          <w:p w14:paraId="6ACB1CCB" w14:textId="7A0F8F72" w:rsidR="004C7F1F" w:rsidRPr="00805DD0" w:rsidRDefault="004C7F1F" w:rsidP="005166F6">
            <w:pPr>
              <w:spacing w:after="0" w:line="240" w:lineRule="auto"/>
              <w:jc w:val="center"/>
              <w:rPr>
                <w:rFonts w:ascii="Arial" w:hAnsi="Arial" w:cs="Arial"/>
                <w:b/>
                <w:bCs/>
                <w:color w:val="000000"/>
                <w:sz w:val="18"/>
                <w:szCs w:val="18"/>
              </w:rPr>
            </w:pPr>
          </w:p>
        </w:tc>
      </w:tr>
      <w:tr w:rsidR="00BC522C" w:rsidRPr="00805DD0" w14:paraId="5EA4940C" w14:textId="77777777" w:rsidTr="00BC522C">
        <w:trPr>
          <w:trHeight w:val="31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D76D198" w14:textId="77777777" w:rsidR="004C7F1F" w:rsidRPr="00805DD0" w:rsidRDefault="004C7F1F" w:rsidP="005166F6">
            <w:pPr>
              <w:spacing w:after="0" w:line="240" w:lineRule="auto"/>
              <w:rPr>
                <w:rFonts w:ascii="Arial" w:hAnsi="Arial" w:cs="Arial"/>
                <w:b/>
                <w:bCs/>
                <w:color w:val="000000"/>
                <w:sz w:val="18"/>
                <w:szCs w:val="18"/>
              </w:rPr>
            </w:pPr>
            <w:r w:rsidRPr="00805DD0">
              <w:rPr>
                <w:rFonts w:ascii="Arial" w:hAnsi="Arial" w:cs="Arial"/>
                <w:b/>
                <w:bCs/>
                <w:color w:val="000000"/>
                <w:sz w:val="18"/>
                <w:szCs w:val="18"/>
                <w:lang w:val="id-ID"/>
              </w:rPr>
              <w:t>Belanja Transfer</w:t>
            </w:r>
          </w:p>
        </w:tc>
        <w:tc>
          <w:tcPr>
            <w:tcW w:w="1268" w:type="dxa"/>
            <w:tcBorders>
              <w:top w:val="nil"/>
              <w:left w:val="nil"/>
              <w:bottom w:val="single" w:sz="8" w:space="0" w:color="auto"/>
              <w:right w:val="single" w:sz="8" w:space="0" w:color="auto"/>
            </w:tcBorders>
            <w:shd w:val="clear" w:color="auto" w:fill="auto"/>
            <w:vAlign w:val="center"/>
            <w:hideMark/>
          </w:tcPr>
          <w:p w14:paraId="725380F1" w14:textId="281EDD00"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910,946.51 </w:t>
            </w:r>
          </w:p>
        </w:tc>
        <w:tc>
          <w:tcPr>
            <w:tcW w:w="0" w:type="auto"/>
            <w:tcBorders>
              <w:top w:val="nil"/>
              <w:left w:val="nil"/>
              <w:bottom w:val="single" w:sz="8" w:space="0" w:color="auto"/>
              <w:right w:val="single" w:sz="8" w:space="0" w:color="auto"/>
            </w:tcBorders>
            <w:shd w:val="clear" w:color="auto" w:fill="auto"/>
            <w:vAlign w:val="center"/>
            <w:hideMark/>
          </w:tcPr>
          <w:p w14:paraId="08869DC2" w14:textId="6774715D"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765,317.56 </w:t>
            </w:r>
          </w:p>
        </w:tc>
        <w:tc>
          <w:tcPr>
            <w:tcW w:w="0" w:type="auto"/>
            <w:tcBorders>
              <w:top w:val="nil"/>
              <w:left w:val="nil"/>
              <w:bottom w:val="single" w:sz="8" w:space="0" w:color="auto"/>
              <w:right w:val="single" w:sz="8" w:space="0" w:color="auto"/>
            </w:tcBorders>
            <w:shd w:val="clear" w:color="auto" w:fill="auto"/>
            <w:vAlign w:val="center"/>
            <w:hideMark/>
          </w:tcPr>
          <w:p w14:paraId="2F5EC6DD" w14:textId="4A5FD71A"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1,003,029.24 </w:t>
            </w:r>
          </w:p>
        </w:tc>
        <w:tc>
          <w:tcPr>
            <w:tcW w:w="0" w:type="auto"/>
            <w:tcBorders>
              <w:top w:val="nil"/>
              <w:left w:val="nil"/>
              <w:bottom w:val="single" w:sz="8" w:space="0" w:color="auto"/>
              <w:right w:val="single" w:sz="8" w:space="0" w:color="auto"/>
            </w:tcBorders>
            <w:shd w:val="clear" w:color="auto" w:fill="auto"/>
            <w:vAlign w:val="center"/>
            <w:hideMark/>
          </w:tcPr>
          <w:p w14:paraId="61FFC647" w14:textId="1F6078C5"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1,206,916.56 </w:t>
            </w:r>
          </w:p>
        </w:tc>
        <w:tc>
          <w:tcPr>
            <w:tcW w:w="0" w:type="auto"/>
            <w:tcBorders>
              <w:top w:val="nil"/>
              <w:left w:val="nil"/>
              <w:bottom w:val="single" w:sz="8" w:space="0" w:color="auto"/>
              <w:right w:val="single" w:sz="8" w:space="0" w:color="auto"/>
            </w:tcBorders>
            <w:shd w:val="clear" w:color="auto" w:fill="auto"/>
            <w:vAlign w:val="center"/>
            <w:hideMark/>
          </w:tcPr>
          <w:p w14:paraId="2C668243" w14:textId="3B7954AC"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rPr>
              <w:t xml:space="preserve">941,104.46 </w:t>
            </w:r>
          </w:p>
        </w:tc>
        <w:tc>
          <w:tcPr>
            <w:tcW w:w="1377" w:type="dxa"/>
            <w:tcBorders>
              <w:top w:val="nil"/>
              <w:left w:val="nil"/>
              <w:bottom w:val="single" w:sz="8" w:space="0" w:color="auto"/>
              <w:right w:val="single" w:sz="8" w:space="0" w:color="auto"/>
            </w:tcBorders>
            <w:shd w:val="clear" w:color="000000" w:fill="FFFFFF"/>
            <w:noWrap/>
            <w:vAlign w:val="center"/>
            <w:hideMark/>
          </w:tcPr>
          <w:p w14:paraId="73A01077" w14:textId="41FF05C5" w:rsidR="004C7F1F" w:rsidRPr="00805DD0" w:rsidRDefault="004C7F1F" w:rsidP="005166F6">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rPr>
              <w:t xml:space="preserve">3.34 </w:t>
            </w:r>
          </w:p>
        </w:tc>
      </w:tr>
      <w:tr w:rsidR="00BC522C" w:rsidRPr="00805DD0" w14:paraId="09B5D2C4" w14:textId="77777777" w:rsidTr="00BC522C">
        <w:trPr>
          <w:trHeight w:val="97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AD08313" w14:textId="77777777" w:rsidR="004C7F1F" w:rsidRPr="00805DD0" w:rsidRDefault="004C7F1F" w:rsidP="005166F6">
            <w:pPr>
              <w:spacing w:after="0" w:line="240" w:lineRule="auto"/>
              <w:rPr>
                <w:rFonts w:ascii="Arial" w:hAnsi="Arial" w:cs="Arial"/>
                <w:color w:val="000000"/>
                <w:sz w:val="18"/>
                <w:szCs w:val="18"/>
              </w:rPr>
            </w:pPr>
            <w:r w:rsidRPr="00805DD0">
              <w:rPr>
                <w:rFonts w:ascii="Arial" w:hAnsi="Arial" w:cs="Arial"/>
                <w:color w:val="000000"/>
                <w:sz w:val="18"/>
                <w:szCs w:val="18"/>
                <w:lang w:val="id-ID"/>
              </w:rPr>
              <w:t>Belanja Bagi Hasil Kepada Provinsi/Kabupaten/Kota dan Pemerintahan Desa</w:t>
            </w:r>
          </w:p>
        </w:tc>
        <w:tc>
          <w:tcPr>
            <w:tcW w:w="1268" w:type="dxa"/>
            <w:tcBorders>
              <w:top w:val="nil"/>
              <w:left w:val="nil"/>
              <w:bottom w:val="single" w:sz="8" w:space="0" w:color="auto"/>
              <w:right w:val="single" w:sz="8" w:space="0" w:color="auto"/>
            </w:tcBorders>
            <w:shd w:val="clear" w:color="auto" w:fill="auto"/>
            <w:noWrap/>
            <w:vAlign w:val="center"/>
            <w:hideMark/>
          </w:tcPr>
          <w:p w14:paraId="5C414D43" w14:textId="43111EDE"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877,337.64 </w:t>
            </w:r>
          </w:p>
        </w:tc>
        <w:tc>
          <w:tcPr>
            <w:tcW w:w="0" w:type="auto"/>
            <w:tcBorders>
              <w:top w:val="nil"/>
              <w:left w:val="nil"/>
              <w:bottom w:val="single" w:sz="8" w:space="0" w:color="auto"/>
              <w:right w:val="single" w:sz="8" w:space="0" w:color="auto"/>
            </w:tcBorders>
            <w:shd w:val="clear" w:color="auto" w:fill="auto"/>
            <w:noWrap/>
            <w:vAlign w:val="center"/>
            <w:hideMark/>
          </w:tcPr>
          <w:p w14:paraId="503DE9C4" w14:textId="792DDAD1"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764,437.56 </w:t>
            </w:r>
          </w:p>
        </w:tc>
        <w:tc>
          <w:tcPr>
            <w:tcW w:w="0" w:type="auto"/>
            <w:tcBorders>
              <w:top w:val="nil"/>
              <w:left w:val="nil"/>
              <w:bottom w:val="single" w:sz="8" w:space="0" w:color="auto"/>
              <w:right w:val="single" w:sz="8" w:space="0" w:color="auto"/>
            </w:tcBorders>
            <w:shd w:val="clear" w:color="auto" w:fill="auto"/>
            <w:noWrap/>
            <w:vAlign w:val="center"/>
            <w:hideMark/>
          </w:tcPr>
          <w:p w14:paraId="723DE9A7" w14:textId="59CBEA18"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963,100.94 </w:t>
            </w:r>
          </w:p>
        </w:tc>
        <w:tc>
          <w:tcPr>
            <w:tcW w:w="0" w:type="auto"/>
            <w:tcBorders>
              <w:top w:val="nil"/>
              <w:left w:val="nil"/>
              <w:bottom w:val="single" w:sz="8" w:space="0" w:color="auto"/>
              <w:right w:val="single" w:sz="8" w:space="0" w:color="auto"/>
            </w:tcBorders>
            <w:shd w:val="clear" w:color="auto" w:fill="auto"/>
            <w:noWrap/>
            <w:vAlign w:val="center"/>
            <w:hideMark/>
          </w:tcPr>
          <w:p w14:paraId="4C39A99F" w14:textId="5305E0A0"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1,123,088.17 </w:t>
            </w:r>
          </w:p>
        </w:tc>
        <w:tc>
          <w:tcPr>
            <w:tcW w:w="0" w:type="auto"/>
            <w:tcBorders>
              <w:top w:val="nil"/>
              <w:left w:val="nil"/>
              <w:bottom w:val="single" w:sz="8" w:space="0" w:color="auto"/>
              <w:right w:val="single" w:sz="8" w:space="0" w:color="auto"/>
            </w:tcBorders>
            <w:shd w:val="clear" w:color="auto" w:fill="auto"/>
            <w:noWrap/>
            <w:vAlign w:val="center"/>
            <w:hideMark/>
          </w:tcPr>
          <w:p w14:paraId="5B2D1FA3" w14:textId="38B22E5D"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rPr>
              <w:t xml:space="preserve">908,031.79 </w:t>
            </w:r>
          </w:p>
        </w:tc>
        <w:tc>
          <w:tcPr>
            <w:tcW w:w="1377" w:type="dxa"/>
            <w:tcBorders>
              <w:top w:val="nil"/>
              <w:left w:val="nil"/>
              <w:bottom w:val="single" w:sz="8" w:space="0" w:color="auto"/>
              <w:right w:val="single" w:sz="8" w:space="0" w:color="auto"/>
            </w:tcBorders>
            <w:shd w:val="clear" w:color="000000" w:fill="FFFFFF"/>
            <w:noWrap/>
            <w:vAlign w:val="center"/>
            <w:hideMark/>
          </w:tcPr>
          <w:p w14:paraId="6D23991D" w14:textId="6F8D2C0F" w:rsidR="004C7F1F" w:rsidRPr="00805DD0" w:rsidRDefault="004C7F1F" w:rsidP="005166F6">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rPr>
              <w:t xml:space="preserve">2.65 </w:t>
            </w:r>
          </w:p>
        </w:tc>
      </w:tr>
      <w:tr w:rsidR="00BC522C" w:rsidRPr="00805DD0" w14:paraId="1C2E45FF" w14:textId="77777777" w:rsidTr="00BC522C">
        <w:trPr>
          <w:trHeight w:val="97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F636BF7" w14:textId="77777777" w:rsidR="004C7F1F" w:rsidRPr="00805DD0" w:rsidRDefault="004C7F1F" w:rsidP="005166F6">
            <w:pPr>
              <w:spacing w:after="0" w:line="240" w:lineRule="auto"/>
              <w:rPr>
                <w:rFonts w:ascii="Arial" w:hAnsi="Arial" w:cs="Arial"/>
                <w:color w:val="000000"/>
                <w:sz w:val="18"/>
                <w:szCs w:val="18"/>
              </w:rPr>
            </w:pPr>
            <w:r w:rsidRPr="00805DD0">
              <w:rPr>
                <w:rFonts w:ascii="Arial" w:hAnsi="Arial" w:cs="Arial"/>
                <w:color w:val="000000"/>
                <w:sz w:val="18"/>
                <w:szCs w:val="18"/>
                <w:lang w:val="id-ID"/>
              </w:rPr>
              <w:lastRenderedPageBreak/>
              <w:t>Belanja Bantuan Keuangan Kepada Provinsi/Kabupaten/Kota, Pemerintahan Desa dan Partai Politik</w:t>
            </w:r>
          </w:p>
        </w:tc>
        <w:tc>
          <w:tcPr>
            <w:tcW w:w="1268" w:type="dxa"/>
            <w:tcBorders>
              <w:top w:val="nil"/>
              <w:left w:val="nil"/>
              <w:bottom w:val="single" w:sz="8" w:space="0" w:color="auto"/>
              <w:right w:val="single" w:sz="8" w:space="0" w:color="auto"/>
            </w:tcBorders>
            <w:shd w:val="clear" w:color="auto" w:fill="auto"/>
            <w:noWrap/>
            <w:vAlign w:val="center"/>
            <w:hideMark/>
          </w:tcPr>
          <w:p w14:paraId="4431B680" w14:textId="02DA0AA3"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33,608.87 </w:t>
            </w:r>
          </w:p>
        </w:tc>
        <w:tc>
          <w:tcPr>
            <w:tcW w:w="0" w:type="auto"/>
            <w:tcBorders>
              <w:top w:val="nil"/>
              <w:left w:val="nil"/>
              <w:bottom w:val="single" w:sz="8" w:space="0" w:color="auto"/>
              <w:right w:val="single" w:sz="8" w:space="0" w:color="auto"/>
            </w:tcBorders>
            <w:shd w:val="clear" w:color="auto" w:fill="auto"/>
            <w:noWrap/>
            <w:vAlign w:val="center"/>
            <w:hideMark/>
          </w:tcPr>
          <w:p w14:paraId="42332930" w14:textId="330D5A87"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880.00 </w:t>
            </w:r>
          </w:p>
        </w:tc>
        <w:tc>
          <w:tcPr>
            <w:tcW w:w="0" w:type="auto"/>
            <w:tcBorders>
              <w:top w:val="nil"/>
              <w:left w:val="nil"/>
              <w:bottom w:val="single" w:sz="8" w:space="0" w:color="auto"/>
              <w:right w:val="single" w:sz="8" w:space="0" w:color="auto"/>
            </w:tcBorders>
            <w:shd w:val="clear" w:color="auto" w:fill="auto"/>
            <w:noWrap/>
            <w:vAlign w:val="center"/>
            <w:hideMark/>
          </w:tcPr>
          <w:p w14:paraId="3FBFE45D" w14:textId="7EE078E6"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39,928.30 </w:t>
            </w:r>
          </w:p>
        </w:tc>
        <w:tc>
          <w:tcPr>
            <w:tcW w:w="0" w:type="auto"/>
            <w:tcBorders>
              <w:top w:val="nil"/>
              <w:left w:val="nil"/>
              <w:bottom w:val="single" w:sz="8" w:space="0" w:color="auto"/>
              <w:right w:val="single" w:sz="8" w:space="0" w:color="auto"/>
            </w:tcBorders>
            <w:shd w:val="clear" w:color="auto" w:fill="auto"/>
            <w:noWrap/>
            <w:vAlign w:val="center"/>
            <w:hideMark/>
          </w:tcPr>
          <w:p w14:paraId="3FA89A07" w14:textId="238749C5"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lang w:val="id-ID"/>
              </w:rPr>
              <w:t xml:space="preserve">83,828.39 </w:t>
            </w:r>
          </w:p>
        </w:tc>
        <w:tc>
          <w:tcPr>
            <w:tcW w:w="0" w:type="auto"/>
            <w:tcBorders>
              <w:top w:val="nil"/>
              <w:left w:val="nil"/>
              <w:bottom w:val="single" w:sz="8" w:space="0" w:color="auto"/>
              <w:right w:val="single" w:sz="8" w:space="0" w:color="auto"/>
            </w:tcBorders>
            <w:shd w:val="clear" w:color="auto" w:fill="auto"/>
            <w:noWrap/>
            <w:vAlign w:val="center"/>
            <w:hideMark/>
          </w:tcPr>
          <w:p w14:paraId="4229DB01" w14:textId="2C63C465" w:rsidR="004C7F1F" w:rsidRPr="00805DD0" w:rsidRDefault="004C7F1F" w:rsidP="005166F6">
            <w:pPr>
              <w:spacing w:after="0" w:line="240" w:lineRule="auto"/>
              <w:jc w:val="right"/>
              <w:rPr>
                <w:rFonts w:ascii="Arial" w:hAnsi="Arial" w:cs="Arial"/>
                <w:color w:val="000000"/>
                <w:sz w:val="18"/>
                <w:szCs w:val="18"/>
              </w:rPr>
            </w:pPr>
            <w:r w:rsidRPr="00805DD0">
              <w:rPr>
                <w:rFonts w:ascii="Arial" w:hAnsi="Arial" w:cs="Arial"/>
                <w:color w:val="000000"/>
                <w:sz w:val="18"/>
                <w:szCs w:val="18"/>
              </w:rPr>
              <w:t xml:space="preserve">33,072.68 </w:t>
            </w:r>
          </w:p>
        </w:tc>
        <w:tc>
          <w:tcPr>
            <w:tcW w:w="1377" w:type="dxa"/>
            <w:tcBorders>
              <w:top w:val="nil"/>
              <w:left w:val="nil"/>
              <w:bottom w:val="single" w:sz="8" w:space="0" w:color="auto"/>
              <w:right w:val="single" w:sz="8" w:space="0" w:color="auto"/>
            </w:tcBorders>
            <w:shd w:val="clear" w:color="000000" w:fill="FFFFFF"/>
            <w:noWrap/>
            <w:vAlign w:val="center"/>
            <w:hideMark/>
          </w:tcPr>
          <w:p w14:paraId="5AC394BF" w14:textId="15E01EF5" w:rsidR="004C7F1F" w:rsidRPr="00805DD0" w:rsidRDefault="004C7F1F" w:rsidP="005166F6">
            <w:pPr>
              <w:spacing w:after="0" w:line="240" w:lineRule="auto"/>
              <w:jc w:val="center"/>
              <w:rPr>
                <w:rFonts w:ascii="Arial" w:hAnsi="Arial" w:cs="Arial"/>
                <w:b/>
                <w:bCs/>
                <w:color w:val="000000"/>
                <w:sz w:val="18"/>
                <w:szCs w:val="18"/>
              </w:rPr>
            </w:pPr>
            <w:r w:rsidRPr="00805DD0">
              <w:rPr>
                <w:rFonts w:ascii="Arial" w:hAnsi="Arial" w:cs="Arial"/>
                <w:b/>
                <w:bCs/>
                <w:color w:val="000000"/>
                <w:sz w:val="18"/>
                <w:szCs w:val="18"/>
              </w:rPr>
              <w:t xml:space="preserve">1,097.33 </w:t>
            </w:r>
          </w:p>
        </w:tc>
      </w:tr>
      <w:tr w:rsidR="00BC522C" w:rsidRPr="00805DD0" w14:paraId="0AADA624" w14:textId="77777777" w:rsidTr="00BC522C">
        <w:trPr>
          <w:trHeight w:val="492"/>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63FFC9D" w14:textId="77777777" w:rsidR="004C7F1F" w:rsidRPr="00805DD0" w:rsidRDefault="004C7F1F" w:rsidP="005166F6">
            <w:pPr>
              <w:spacing w:after="0" w:line="240" w:lineRule="auto"/>
              <w:rPr>
                <w:rFonts w:ascii="Arial" w:hAnsi="Arial" w:cs="Arial"/>
                <w:b/>
                <w:bCs/>
                <w:color w:val="000000"/>
                <w:sz w:val="18"/>
                <w:szCs w:val="18"/>
              </w:rPr>
            </w:pPr>
            <w:r w:rsidRPr="00805DD0">
              <w:rPr>
                <w:rFonts w:ascii="Arial" w:hAnsi="Arial" w:cs="Arial"/>
                <w:b/>
                <w:bCs/>
                <w:color w:val="000000"/>
                <w:sz w:val="18"/>
                <w:szCs w:val="18"/>
                <w:lang w:val="id-ID"/>
              </w:rPr>
              <w:t>SURPLUS/ (DEFISIT)</w:t>
            </w:r>
          </w:p>
        </w:tc>
        <w:tc>
          <w:tcPr>
            <w:tcW w:w="1268" w:type="dxa"/>
            <w:tcBorders>
              <w:top w:val="nil"/>
              <w:left w:val="nil"/>
              <w:bottom w:val="single" w:sz="8" w:space="0" w:color="auto"/>
              <w:right w:val="single" w:sz="8" w:space="0" w:color="auto"/>
            </w:tcBorders>
            <w:shd w:val="clear" w:color="auto" w:fill="auto"/>
            <w:noWrap/>
            <w:vAlign w:val="center"/>
            <w:hideMark/>
          </w:tcPr>
          <w:p w14:paraId="4FCAD69F" w14:textId="2523470F" w:rsidR="004C7F1F" w:rsidRPr="00805DD0" w:rsidRDefault="004C7F1F" w:rsidP="00BC522C">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(160,941.68)</w:t>
            </w:r>
          </w:p>
        </w:tc>
        <w:tc>
          <w:tcPr>
            <w:tcW w:w="0" w:type="auto"/>
            <w:tcBorders>
              <w:top w:val="nil"/>
              <w:left w:val="nil"/>
              <w:bottom w:val="single" w:sz="8" w:space="0" w:color="auto"/>
              <w:right w:val="single" w:sz="8" w:space="0" w:color="auto"/>
            </w:tcBorders>
            <w:shd w:val="clear" w:color="auto" w:fill="auto"/>
            <w:noWrap/>
            <w:vAlign w:val="center"/>
            <w:hideMark/>
          </w:tcPr>
          <w:p w14:paraId="33986575" w14:textId="2256B7E6"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 (44,228.03)</w:t>
            </w:r>
          </w:p>
        </w:tc>
        <w:tc>
          <w:tcPr>
            <w:tcW w:w="0" w:type="auto"/>
            <w:tcBorders>
              <w:top w:val="nil"/>
              <w:left w:val="nil"/>
              <w:bottom w:val="single" w:sz="8" w:space="0" w:color="auto"/>
              <w:right w:val="single" w:sz="8" w:space="0" w:color="auto"/>
            </w:tcBorders>
            <w:shd w:val="clear" w:color="auto" w:fill="auto"/>
            <w:noWrap/>
            <w:vAlign w:val="center"/>
            <w:hideMark/>
          </w:tcPr>
          <w:p w14:paraId="78790F38" w14:textId="048B1C20"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 xml:space="preserve">237,146.80 </w:t>
            </w:r>
          </w:p>
        </w:tc>
        <w:tc>
          <w:tcPr>
            <w:tcW w:w="0" w:type="auto"/>
            <w:tcBorders>
              <w:top w:val="nil"/>
              <w:left w:val="nil"/>
              <w:bottom w:val="single" w:sz="8" w:space="0" w:color="auto"/>
              <w:right w:val="single" w:sz="8" w:space="0" w:color="auto"/>
            </w:tcBorders>
            <w:shd w:val="clear" w:color="auto" w:fill="auto"/>
            <w:noWrap/>
            <w:vAlign w:val="center"/>
            <w:hideMark/>
          </w:tcPr>
          <w:p w14:paraId="5749CFC1" w14:textId="7EAD12FD"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lang w:val="id-ID"/>
              </w:rPr>
              <w:t>(182,496.03)</w:t>
            </w:r>
          </w:p>
        </w:tc>
        <w:tc>
          <w:tcPr>
            <w:tcW w:w="0" w:type="auto"/>
            <w:tcBorders>
              <w:top w:val="nil"/>
              <w:left w:val="nil"/>
              <w:bottom w:val="single" w:sz="8" w:space="0" w:color="auto"/>
              <w:right w:val="single" w:sz="8" w:space="0" w:color="auto"/>
            </w:tcBorders>
            <w:shd w:val="clear" w:color="auto" w:fill="auto"/>
            <w:noWrap/>
            <w:vAlign w:val="center"/>
            <w:hideMark/>
          </w:tcPr>
          <w:p w14:paraId="45B3F50E" w14:textId="55E58F4E" w:rsidR="004C7F1F" w:rsidRPr="00805DD0" w:rsidRDefault="004C7F1F" w:rsidP="005166F6">
            <w:pPr>
              <w:spacing w:after="0" w:line="240" w:lineRule="auto"/>
              <w:jc w:val="right"/>
              <w:rPr>
                <w:rFonts w:ascii="Arial" w:hAnsi="Arial" w:cs="Arial"/>
                <w:b/>
                <w:bCs/>
                <w:color w:val="000000"/>
                <w:sz w:val="18"/>
                <w:szCs w:val="18"/>
              </w:rPr>
            </w:pPr>
            <w:r w:rsidRPr="00805DD0">
              <w:rPr>
                <w:rFonts w:ascii="Arial" w:hAnsi="Arial" w:cs="Arial"/>
                <w:b/>
                <w:bCs/>
                <w:color w:val="000000"/>
                <w:sz w:val="18"/>
                <w:szCs w:val="18"/>
              </w:rPr>
              <w:t>(89,779.11)</w:t>
            </w:r>
          </w:p>
        </w:tc>
        <w:tc>
          <w:tcPr>
            <w:tcW w:w="1377" w:type="dxa"/>
            <w:tcBorders>
              <w:top w:val="nil"/>
              <w:left w:val="nil"/>
              <w:bottom w:val="single" w:sz="8" w:space="0" w:color="auto"/>
              <w:right w:val="single" w:sz="8" w:space="0" w:color="auto"/>
            </w:tcBorders>
            <w:shd w:val="clear" w:color="000000" w:fill="FFFFFF"/>
            <w:noWrap/>
            <w:vAlign w:val="center"/>
            <w:hideMark/>
          </w:tcPr>
          <w:p w14:paraId="23CD010A" w14:textId="521058DF" w:rsidR="004C7F1F" w:rsidRPr="00805DD0" w:rsidRDefault="004C7F1F" w:rsidP="005166F6">
            <w:pPr>
              <w:spacing w:after="0" w:line="240" w:lineRule="auto"/>
              <w:jc w:val="center"/>
              <w:rPr>
                <w:rFonts w:ascii="Arial" w:hAnsi="Arial" w:cs="Arial"/>
                <w:b/>
                <w:bCs/>
                <w:color w:val="000000"/>
                <w:sz w:val="18"/>
                <w:szCs w:val="18"/>
              </w:rPr>
            </w:pPr>
          </w:p>
        </w:tc>
      </w:tr>
    </w:tbl>
    <w:p w14:paraId="42CB6DD2" w14:textId="77777777" w:rsidR="004C7F1F" w:rsidRDefault="004C7F1F" w:rsidP="004C7F1F">
      <w:pPr>
        <w:snapToGrid w:val="0"/>
        <w:spacing w:after="0" w:line="240" w:lineRule="auto"/>
        <w:ind w:left="90"/>
        <w:rPr>
          <w:rFonts w:ascii="Arial" w:hAnsi="Arial" w:cs="Arial"/>
          <w:b/>
          <w:bCs/>
          <w:lang w:val="id-ID"/>
        </w:rPr>
      </w:pPr>
      <w:r w:rsidRPr="004B18D4">
        <w:rPr>
          <w:rFonts w:ascii="Arial" w:hAnsi="Arial" w:cs="Arial"/>
          <w:bCs/>
          <w:iCs/>
          <w:sz w:val="20"/>
          <w:szCs w:val="20"/>
          <w:lang w:val="id-ID"/>
        </w:rPr>
        <w:t>Sumber : Badan Pengelolaan Keuangan dan Aset Daerah Provinsi Sumatera Barat</w:t>
      </w:r>
    </w:p>
    <w:p w14:paraId="1140FAB7" w14:textId="77777777" w:rsidR="004C7F1F" w:rsidRDefault="004C7F1F" w:rsidP="004C7F1F">
      <w:pPr>
        <w:snapToGrid w:val="0"/>
        <w:spacing w:after="0" w:line="240" w:lineRule="auto"/>
        <w:ind w:left="90"/>
        <w:jc w:val="center"/>
        <w:rPr>
          <w:rFonts w:ascii="Arial" w:hAnsi="Arial" w:cs="Arial"/>
          <w:b/>
          <w:bCs/>
          <w:lang w:val="id-ID"/>
        </w:rPr>
      </w:pPr>
    </w:p>
    <w:p w14:paraId="04DF07C4" w14:textId="77777777" w:rsidR="004C7F1F" w:rsidRPr="008A487D" w:rsidRDefault="004C7F1F" w:rsidP="004C7F1F">
      <w:pPr>
        <w:snapToGrid w:val="0"/>
        <w:spacing w:after="0" w:line="360" w:lineRule="auto"/>
        <w:ind w:firstLine="709"/>
        <w:rPr>
          <w:rFonts w:ascii="Arial" w:hAnsi="Arial" w:cs="Arial"/>
          <w:lang w:val="id-ID"/>
        </w:rPr>
      </w:pPr>
      <w:r w:rsidRPr="008A487D">
        <w:rPr>
          <w:rFonts w:ascii="Arial" w:hAnsi="Arial" w:cs="Arial"/>
          <w:bCs/>
          <w:iCs/>
          <w:lang w:val="id-ID"/>
        </w:rPr>
        <w:t xml:space="preserve">Selama periode 2019 s.d 2023 pertumbuhan rata-rata realisasi belanja daerah 0.75% namun bila dilihat secara tahunan terutama pada 3 (tiga) tahun terakhir mengalami fluktuasi , dimana pada </w:t>
      </w:r>
      <w:r w:rsidRPr="008A487D">
        <w:rPr>
          <w:rFonts w:ascii="Arial" w:hAnsi="Arial" w:cs="Arial"/>
          <w:lang w:val="id-ID"/>
        </w:rPr>
        <w:t>tahun 2021 realisasi belanja daerah mengalami peningkatan dari tahun 2020 sebesar 0,95%, sedangkan untuk tahun 2022 kembali mengalami penurunan sebesar 2,54%</w:t>
      </w:r>
      <w:r>
        <w:rPr>
          <w:rFonts w:ascii="Arial" w:hAnsi="Arial" w:cs="Arial"/>
          <w:lang w:val="id-ID"/>
        </w:rPr>
        <w:t xml:space="preserve"> dan naik lagi pada tahun 2023 sebesar 0.78%. </w:t>
      </w:r>
      <w:r w:rsidRPr="008A487D">
        <w:rPr>
          <w:rFonts w:ascii="Arial" w:hAnsi="Arial" w:cs="Arial"/>
          <w:lang w:val="id-ID"/>
        </w:rPr>
        <w:t xml:space="preserve"> Realisasi belanja tersebut di atas terdiri dari belanja operasi, belanja modal, belanja tidak terduga dan belanja transfer.</w:t>
      </w:r>
    </w:p>
    <w:p w14:paraId="7B39900A" w14:textId="77777777" w:rsidR="004C7F1F" w:rsidRPr="00805DD0" w:rsidRDefault="004C7F1F" w:rsidP="004C7F1F">
      <w:pPr>
        <w:snapToGrid w:val="0"/>
        <w:spacing w:after="0" w:line="360" w:lineRule="auto"/>
        <w:ind w:firstLine="709"/>
        <w:rPr>
          <w:rFonts w:ascii="Arial" w:hAnsi="Arial" w:cs="Arial"/>
          <w:shd w:val="clear" w:color="auto" w:fill="FFFFFF"/>
          <w:lang w:val="id-ID"/>
        </w:rPr>
      </w:pPr>
    </w:p>
    <w:p w14:paraId="6A57C56B" w14:textId="77777777" w:rsidR="004C7F1F" w:rsidRPr="00805DD0" w:rsidRDefault="004C7F1F" w:rsidP="004C7F1F">
      <w:pPr>
        <w:snapToGrid w:val="0"/>
        <w:spacing w:after="0" w:line="240" w:lineRule="auto"/>
        <w:jc w:val="center"/>
        <w:rPr>
          <w:rFonts w:ascii="Arial" w:hAnsi="Arial" w:cs="Arial"/>
          <w:b/>
          <w:bCs/>
          <w:lang w:val="id-ID"/>
        </w:rPr>
      </w:pPr>
      <w:r w:rsidRPr="00805DD0">
        <w:rPr>
          <w:rFonts w:ascii="Arial" w:hAnsi="Arial" w:cs="Arial"/>
          <w:b/>
          <w:lang w:val="id-ID"/>
        </w:rPr>
        <w:t>Tabel 3.5</w:t>
      </w:r>
    </w:p>
    <w:p w14:paraId="443D8864" w14:textId="77777777" w:rsidR="004C7F1F" w:rsidRPr="00805DD0" w:rsidRDefault="004C7F1F" w:rsidP="004C7F1F">
      <w:pPr>
        <w:snapToGrid w:val="0"/>
        <w:spacing w:after="0" w:line="240" w:lineRule="auto"/>
        <w:ind w:left="90"/>
        <w:jc w:val="center"/>
        <w:rPr>
          <w:rFonts w:ascii="Arial" w:hAnsi="Arial" w:cs="Arial"/>
          <w:b/>
          <w:bCs/>
          <w:lang w:val="id-ID" w:eastAsia="en-ID"/>
        </w:rPr>
      </w:pPr>
      <w:r w:rsidRPr="00805DD0">
        <w:rPr>
          <w:rFonts w:ascii="Arial" w:hAnsi="Arial" w:cs="Arial"/>
          <w:b/>
          <w:bCs/>
          <w:lang w:val="id-ID" w:eastAsia="en-ID"/>
        </w:rPr>
        <w:t>Proporsi Belanja Daerah</w:t>
      </w:r>
    </w:p>
    <w:p w14:paraId="07A63B19" w14:textId="77777777" w:rsidR="004C7F1F" w:rsidRDefault="004C7F1F" w:rsidP="004C7F1F">
      <w:pPr>
        <w:snapToGrid w:val="0"/>
        <w:spacing w:after="0" w:line="240" w:lineRule="auto"/>
        <w:ind w:left="90"/>
        <w:jc w:val="center"/>
        <w:rPr>
          <w:rFonts w:ascii="Arial" w:hAnsi="Arial" w:cs="Arial"/>
          <w:b/>
          <w:bCs/>
          <w:lang w:val="id-ID" w:eastAsia="en-ID"/>
        </w:rPr>
      </w:pPr>
      <w:r w:rsidRPr="00805DD0">
        <w:rPr>
          <w:rFonts w:ascii="Arial" w:hAnsi="Arial" w:cs="Arial"/>
          <w:b/>
          <w:bCs/>
          <w:lang w:val="id-ID" w:eastAsia="en-ID"/>
        </w:rPr>
        <w:t xml:space="preserve"> Pemerintah Provinsi Sumatera Barat Tahun 202</w:t>
      </w:r>
      <w:r>
        <w:rPr>
          <w:rFonts w:ascii="Arial" w:hAnsi="Arial" w:cs="Arial"/>
          <w:b/>
          <w:bCs/>
          <w:lang w:val="id-ID" w:eastAsia="en-ID"/>
        </w:rPr>
        <w:t>4</w:t>
      </w:r>
      <w:r w:rsidRPr="00805DD0">
        <w:rPr>
          <w:rFonts w:ascii="Arial" w:hAnsi="Arial" w:cs="Arial"/>
          <w:b/>
          <w:bCs/>
          <w:lang w:val="id-ID" w:eastAsia="en-ID"/>
        </w:rPr>
        <w:t xml:space="preserve"> dan 202</w:t>
      </w:r>
      <w:r>
        <w:rPr>
          <w:rFonts w:ascii="Arial" w:hAnsi="Arial" w:cs="Arial"/>
          <w:b/>
          <w:bCs/>
          <w:lang w:val="id-ID" w:eastAsia="en-ID"/>
        </w:rPr>
        <w:t>5</w:t>
      </w:r>
      <w:r w:rsidRPr="00805DD0">
        <w:rPr>
          <w:rFonts w:ascii="Arial" w:hAnsi="Arial" w:cs="Arial"/>
          <w:b/>
          <w:bCs/>
          <w:lang w:val="id-ID" w:eastAsia="en-ID"/>
        </w:rPr>
        <w:t xml:space="preserve"> (Rp juta)</w:t>
      </w:r>
    </w:p>
    <w:tbl>
      <w:tblPr>
        <w:tblW w:w="48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8"/>
        <w:gridCol w:w="2404"/>
        <w:gridCol w:w="2403"/>
      </w:tblGrid>
      <w:tr w:rsidR="004C7F1F" w:rsidRPr="00BC522C" w14:paraId="1BC45FA7" w14:textId="77777777" w:rsidTr="005166F6">
        <w:trPr>
          <w:trHeight w:val="210"/>
          <w:tblHeader/>
        </w:trPr>
        <w:tc>
          <w:tcPr>
            <w:tcW w:w="2307" w:type="pct"/>
            <w:shd w:val="clear" w:color="auto" w:fill="B6FFFD"/>
            <w:noWrap/>
            <w:vAlign w:val="center"/>
            <w:hideMark/>
          </w:tcPr>
          <w:p w14:paraId="230F261F" w14:textId="77777777" w:rsidR="004C7F1F" w:rsidRPr="00BC522C" w:rsidRDefault="004C7F1F" w:rsidP="005166F6">
            <w:pPr>
              <w:snapToGrid w:val="0"/>
              <w:spacing w:after="0" w:line="360" w:lineRule="auto"/>
              <w:jc w:val="center"/>
              <w:rPr>
                <w:rFonts w:ascii="Arial" w:hAnsi="Arial" w:cs="Arial"/>
                <w:b/>
                <w:bCs/>
                <w:sz w:val="20"/>
                <w:szCs w:val="20"/>
                <w:lang w:val="id-ID"/>
              </w:rPr>
            </w:pPr>
            <w:r w:rsidRPr="00BC522C">
              <w:rPr>
                <w:rFonts w:ascii="Arial" w:hAnsi="Arial" w:cs="Arial"/>
                <w:b/>
                <w:bCs/>
                <w:sz w:val="20"/>
                <w:szCs w:val="20"/>
                <w:lang w:val="id-ID"/>
              </w:rPr>
              <w:t>Uraian</w:t>
            </w:r>
          </w:p>
        </w:tc>
        <w:tc>
          <w:tcPr>
            <w:tcW w:w="1347" w:type="pct"/>
            <w:shd w:val="clear" w:color="auto" w:fill="B6FFFD"/>
            <w:noWrap/>
            <w:vAlign w:val="center"/>
            <w:hideMark/>
          </w:tcPr>
          <w:p w14:paraId="17363221" w14:textId="77777777" w:rsidR="004C7F1F" w:rsidRPr="00BC522C" w:rsidRDefault="004C7F1F" w:rsidP="005166F6">
            <w:pPr>
              <w:snapToGrid w:val="0"/>
              <w:spacing w:after="0" w:line="360" w:lineRule="auto"/>
              <w:jc w:val="center"/>
              <w:rPr>
                <w:rFonts w:ascii="Arial" w:hAnsi="Arial" w:cs="Arial"/>
                <w:b/>
                <w:bCs/>
                <w:sz w:val="20"/>
                <w:szCs w:val="20"/>
                <w:lang w:val="id-ID"/>
              </w:rPr>
            </w:pPr>
            <w:r w:rsidRPr="00BC522C">
              <w:rPr>
                <w:rFonts w:ascii="Arial" w:hAnsi="Arial" w:cs="Arial"/>
                <w:b/>
                <w:bCs/>
                <w:sz w:val="20"/>
                <w:szCs w:val="20"/>
                <w:lang w:val="id-ID"/>
              </w:rPr>
              <w:t>2024</w:t>
            </w:r>
          </w:p>
        </w:tc>
        <w:tc>
          <w:tcPr>
            <w:tcW w:w="1346" w:type="pct"/>
            <w:shd w:val="clear" w:color="auto" w:fill="B6FFFD"/>
            <w:noWrap/>
            <w:vAlign w:val="center"/>
            <w:hideMark/>
          </w:tcPr>
          <w:p w14:paraId="152DDEAD" w14:textId="77777777" w:rsidR="004C7F1F" w:rsidRPr="00BC522C" w:rsidRDefault="004C7F1F" w:rsidP="005166F6">
            <w:pPr>
              <w:snapToGrid w:val="0"/>
              <w:spacing w:after="0" w:line="360" w:lineRule="auto"/>
              <w:jc w:val="center"/>
              <w:rPr>
                <w:rFonts w:ascii="Arial" w:hAnsi="Arial" w:cs="Arial"/>
                <w:b/>
                <w:bCs/>
                <w:sz w:val="20"/>
                <w:szCs w:val="20"/>
                <w:lang w:val="id-ID"/>
              </w:rPr>
            </w:pPr>
            <w:r w:rsidRPr="00BC522C">
              <w:rPr>
                <w:rFonts w:ascii="Arial" w:hAnsi="Arial" w:cs="Arial"/>
                <w:b/>
                <w:bCs/>
                <w:sz w:val="20"/>
                <w:szCs w:val="20"/>
                <w:lang w:val="id-ID"/>
              </w:rPr>
              <w:t>2025</w:t>
            </w:r>
          </w:p>
        </w:tc>
      </w:tr>
      <w:tr w:rsidR="004C7F1F" w:rsidRPr="00BC522C" w14:paraId="4019782E" w14:textId="77777777" w:rsidTr="005166F6">
        <w:trPr>
          <w:trHeight w:val="210"/>
        </w:trPr>
        <w:tc>
          <w:tcPr>
            <w:tcW w:w="2307" w:type="pct"/>
            <w:shd w:val="clear" w:color="000000" w:fill="FFFFFF"/>
            <w:vAlign w:val="center"/>
            <w:hideMark/>
          </w:tcPr>
          <w:p w14:paraId="5796441C" w14:textId="77777777" w:rsidR="004C7F1F" w:rsidRPr="00BC522C" w:rsidRDefault="004C7F1F" w:rsidP="005166F6">
            <w:pPr>
              <w:snapToGrid w:val="0"/>
              <w:spacing w:after="0" w:line="360" w:lineRule="auto"/>
              <w:rPr>
                <w:rFonts w:ascii="Arial" w:hAnsi="Arial" w:cs="Arial"/>
                <w:b/>
                <w:bCs/>
                <w:sz w:val="20"/>
                <w:szCs w:val="20"/>
                <w:lang w:val="id-ID"/>
              </w:rPr>
            </w:pPr>
            <w:r w:rsidRPr="00BC522C">
              <w:rPr>
                <w:rFonts w:ascii="Arial" w:hAnsi="Arial" w:cs="Arial"/>
                <w:b/>
                <w:bCs/>
                <w:sz w:val="20"/>
                <w:szCs w:val="20"/>
                <w:lang w:val="id-ID"/>
              </w:rPr>
              <w:t>BELANJA OPERASI</w:t>
            </w:r>
          </w:p>
        </w:tc>
        <w:tc>
          <w:tcPr>
            <w:tcW w:w="1347" w:type="pct"/>
            <w:shd w:val="clear" w:color="000000" w:fill="FFFFFF"/>
            <w:noWrap/>
          </w:tcPr>
          <w:p w14:paraId="3ABFDA16" w14:textId="77777777" w:rsidR="004C7F1F" w:rsidRPr="00BC522C" w:rsidRDefault="004C7F1F" w:rsidP="005166F6">
            <w:pPr>
              <w:snapToGrid w:val="0"/>
              <w:spacing w:after="0" w:line="360" w:lineRule="auto"/>
              <w:jc w:val="right"/>
              <w:rPr>
                <w:rFonts w:ascii="Arial" w:hAnsi="Arial" w:cs="Arial"/>
                <w:b/>
                <w:bCs/>
                <w:sz w:val="20"/>
                <w:szCs w:val="20"/>
                <w:lang w:val="id-ID"/>
              </w:rPr>
            </w:pPr>
            <w:r w:rsidRPr="00BC522C">
              <w:rPr>
                <w:rFonts w:ascii="Arial" w:hAnsi="Arial" w:cs="Arial"/>
                <w:b/>
                <w:bCs/>
                <w:sz w:val="20"/>
                <w:szCs w:val="20"/>
              </w:rPr>
              <w:t xml:space="preserve"> 4,686,643,781,871 </w:t>
            </w:r>
          </w:p>
        </w:tc>
        <w:tc>
          <w:tcPr>
            <w:tcW w:w="1346" w:type="pct"/>
            <w:shd w:val="clear" w:color="000000" w:fill="FFFFFF"/>
            <w:noWrap/>
          </w:tcPr>
          <w:p w14:paraId="6D1E57C1" w14:textId="77777777" w:rsidR="004C7F1F" w:rsidRPr="00BC522C" w:rsidRDefault="004C7F1F" w:rsidP="005166F6">
            <w:pPr>
              <w:snapToGrid w:val="0"/>
              <w:spacing w:after="0" w:line="360" w:lineRule="auto"/>
              <w:jc w:val="right"/>
              <w:rPr>
                <w:rFonts w:ascii="Arial" w:hAnsi="Arial" w:cs="Arial"/>
                <w:b/>
                <w:bCs/>
                <w:sz w:val="20"/>
                <w:szCs w:val="20"/>
                <w:lang w:val="id-ID"/>
              </w:rPr>
            </w:pPr>
            <w:r w:rsidRPr="00BC522C">
              <w:rPr>
                <w:rFonts w:ascii="Arial" w:hAnsi="Arial" w:cs="Arial"/>
                <w:b/>
                <w:bCs/>
                <w:sz w:val="20"/>
                <w:szCs w:val="20"/>
              </w:rPr>
              <w:t xml:space="preserve"> 3,052,946,104,405 </w:t>
            </w:r>
          </w:p>
        </w:tc>
      </w:tr>
      <w:tr w:rsidR="004C7F1F" w:rsidRPr="00BC522C" w14:paraId="2D9FBE7E" w14:textId="77777777" w:rsidTr="005166F6">
        <w:trPr>
          <w:trHeight w:val="210"/>
        </w:trPr>
        <w:tc>
          <w:tcPr>
            <w:tcW w:w="2307" w:type="pct"/>
            <w:shd w:val="clear" w:color="000000" w:fill="FFFFFF"/>
            <w:vAlign w:val="center"/>
            <w:hideMark/>
          </w:tcPr>
          <w:p w14:paraId="2C245A4C" w14:textId="77777777" w:rsidR="004C7F1F" w:rsidRPr="00BC522C" w:rsidRDefault="004C7F1F" w:rsidP="005166F6">
            <w:pPr>
              <w:snapToGrid w:val="0"/>
              <w:spacing w:after="0" w:line="360" w:lineRule="auto"/>
              <w:rPr>
                <w:rFonts w:ascii="Arial" w:hAnsi="Arial" w:cs="Arial"/>
                <w:sz w:val="20"/>
                <w:szCs w:val="20"/>
                <w:lang w:val="id-ID"/>
              </w:rPr>
            </w:pPr>
            <w:r w:rsidRPr="00BC522C">
              <w:rPr>
                <w:rFonts w:ascii="Arial" w:hAnsi="Arial" w:cs="Arial"/>
                <w:sz w:val="20"/>
                <w:szCs w:val="20"/>
                <w:lang w:val="id-ID"/>
              </w:rPr>
              <w:t>Belanja Pegawai</w:t>
            </w:r>
          </w:p>
        </w:tc>
        <w:tc>
          <w:tcPr>
            <w:tcW w:w="1347" w:type="pct"/>
            <w:shd w:val="clear" w:color="000000" w:fill="FFFFFF"/>
            <w:noWrap/>
          </w:tcPr>
          <w:p w14:paraId="09A8EA6F" w14:textId="77777777" w:rsidR="004C7F1F" w:rsidRPr="00BC522C" w:rsidRDefault="004C7F1F" w:rsidP="005166F6">
            <w:pPr>
              <w:snapToGrid w:val="0"/>
              <w:spacing w:after="0" w:line="360" w:lineRule="auto"/>
              <w:jc w:val="right"/>
              <w:rPr>
                <w:rFonts w:ascii="Arial" w:hAnsi="Arial" w:cs="Arial"/>
                <w:sz w:val="20"/>
                <w:szCs w:val="20"/>
                <w:lang w:val="id-ID"/>
              </w:rPr>
            </w:pPr>
            <w:r w:rsidRPr="00BC522C">
              <w:rPr>
                <w:rFonts w:ascii="Arial" w:hAnsi="Arial" w:cs="Arial"/>
                <w:sz w:val="20"/>
                <w:szCs w:val="20"/>
              </w:rPr>
              <w:t xml:space="preserve"> 2,596,150,706,205 </w:t>
            </w:r>
          </w:p>
        </w:tc>
        <w:tc>
          <w:tcPr>
            <w:tcW w:w="1346" w:type="pct"/>
            <w:shd w:val="clear" w:color="000000" w:fill="FFFFFF"/>
            <w:noWrap/>
          </w:tcPr>
          <w:p w14:paraId="3036491E" w14:textId="77777777" w:rsidR="004C7F1F" w:rsidRPr="00BC522C" w:rsidRDefault="004C7F1F" w:rsidP="005166F6">
            <w:pPr>
              <w:snapToGrid w:val="0"/>
              <w:spacing w:after="0" w:line="360" w:lineRule="auto"/>
              <w:jc w:val="right"/>
              <w:rPr>
                <w:rFonts w:ascii="Arial" w:hAnsi="Arial" w:cs="Arial"/>
                <w:sz w:val="20"/>
                <w:szCs w:val="20"/>
                <w:lang w:val="id-ID"/>
              </w:rPr>
            </w:pPr>
            <w:r w:rsidRPr="00BC522C">
              <w:rPr>
                <w:rFonts w:ascii="Arial" w:hAnsi="Arial" w:cs="Arial"/>
                <w:sz w:val="20"/>
                <w:szCs w:val="20"/>
              </w:rPr>
              <w:t xml:space="preserve"> 2,596,150,706,205 </w:t>
            </w:r>
          </w:p>
        </w:tc>
      </w:tr>
      <w:tr w:rsidR="004C7F1F" w:rsidRPr="00BC522C" w14:paraId="34309021" w14:textId="77777777" w:rsidTr="005166F6">
        <w:trPr>
          <w:trHeight w:val="210"/>
        </w:trPr>
        <w:tc>
          <w:tcPr>
            <w:tcW w:w="2307" w:type="pct"/>
            <w:shd w:val="clear" w:color="000000" w:fill="FFFFFF"/>
            <w:vAlign w:val="center"/>
            <w:hideMark/>
          </w:tcPr>
          <w:p w14:paraId="645BC342" w14:textId="77777777" w:rsidR="004C7F1F" w:rsidRPr="00BC522C" w:rsidRDefault="004C7F1F" w:rsidP="005166F6">
            <w:pPr>
              <w:snapToGrid w:val="0"/>
              <w:spacing w:after="0" w:line="360" w:lineRule="auto"/>
              <w:rPr>
                <w:rFonts w:ascii="Arial" w:hAnsi="Arial" w:cs="Arial"/>
                <w:sz w:val="20"/>
                <w:szCs w:val="20"/>
                <w:lang w:val="id-ID"/>
              </w:rPr>
            </w:pPr>
            <w:r w:rsidRPr="00BC522C">
              <w:rPr>
                <w:rFonts w:ascii="Arial" w:hAnsi="Arial" w:cs="Arial"/>
                <w:sz w:val="20"/>
                <w:szCs w:val="20"/>
                <w:lang w:val="id-ID"/>
              </w:rPr>
              <w:t>Belanja Barang dan Jasa</w:t>
            </w:r>
          </w:p>
        </w:tc>
        <w:tc>
          <w:tcPr>
            <w:tcW w:w="1347" w:type="pct"/>
            <w:shd w:val="clear" w:color="000000" w:fill="FFFFFF"/>
            <w:noWrap/>
          </w:tcPr>
          <w:p w14:paraId="2F5EB2DD" w14:textId="77777777" w:rsidR="004C7F1F" w:rsidRPr="00BC522C" w:rsidRDefault="004C7F1F" w:rsidP="005166F6">
            <w:pPr>
              <w:snapToGrid w:val="0"/>
              <w:spacing w:after="0" w:line="360" w:lineRule="auto"/>
              <w:jc w:val="right"/>
              <w:rPr>
                <w:rFonts w:ascii="Arial" w:hAnsi="Arial" w:cs="Arial"/>
                <w:sz w:val="20"/>
                <w:szCs w:val="20"/>
                <w:lang w:val="id-ID"/>
              </w:rPr>
            </w:pPr>
            <w:r w:rsidRPr="00BC522C">
              <w:rPr>
                <w:rFonts w:ascii="Arial" w:hAnsi="Arial" w:cs="Arial"/>
                <w:sz w:val="20"/>
                <w:szCs w:val="20"/>
              </w:rPr>
              <w:t xml:space="preserve"> 1,808,037,125,332 </w:t>
            </w:r>
          </w:p>
        </w:tc>
        <w:tc>
          <w:tcPr>
            <w:tcW w:w="1346" w:type="pct"/>
            <w:shd w:val="clear" w:color="000000" w:fill="FFFFFF"/>
            <w:noWrap/>
          </w:tcPr>
          <w:p w14:paraId="5F0093BD" w14:textId="77777777" w:rsidR="004C7F1F" w:rsidRPr="00BC522C" w:rsidRDefault="004C7F1F" w:rsidP="005166F6">
            <w:pPr>
              <w:snapToGrid w:val="0"/>
              <w:spacing w:after="0" w:line="360" w:lineRule="auto"/>
              <w:jc w:val="right"/>
              <w:rPr>
                <w:rFonts w:ascii="Arial" w:hAnsi="Arial" w:cs="Arial"/>
                <w:sz w:val="20"/>
                <w:szCs w:val="20"/>
                <w:lang w:val="id-ID"/>
              </w:rPr>
            </w:pPr>
            <w:r w:rsidRPr="00BC522C">
              <w:rPr>
                <w:rFonts w:ascii="Arial" w:hAnsi="Arial" w:cs="Arial"/>
                <w:sz w:val="20"/>
                <w:szCs w:val="20"/>
              </w:rPr>
              <w:t xml:space="preserve"> 374,862,999,000 </w:t>
            </w:r>
          </w:p>
        </w:tc>
      </w:tr>
      <w:tr w:rsidR="004C7F1F" w:rsidRPr="00BC522C" w14:paraId="4D0F5E98" w14:textId="77777777" w:rsidTr="005166F6">
        <w:trPr>
          <w:trHeight w:val="210"/>
        </w:trPr>
        <w:tc>
          <w:tcPr>
            <w:tcW w:w="2307" w:type="pct"/>
            <w:shd w:val="clear" w:color="000000" w:fill="FFFFFF"/>
            <w:vAlign w:val="center"/>
          </w:tcPr>
          <w:p w14:paraId="46160CFE" w14:textId="77777777" w:rsidR="004C7F1F" w:rsidRPr="00BC522C" w:rsidRDefault="004C7F1F" w:rsidP="005166F6">
            <w:pPr>
              <w:snapToGrid w:val="0"/>
              <w:spacing w:after="0" w:line="360" w:lineRule="auto"/>
              <w:rPr>
                <w:rFonts w:ascii="Arial" w:hAnsi="Arial" w:cs="Arial"/>
                <w:sz w:val="20"/>
                <w:szCs w:val="20"/>
                <w:lang w:val="id-ID"/>
              </w:rPr>
            </w:pPr>
            <w:r w:rsidRPr="00BC522C">
              <w:rPr>
                <w:rFonts w:ascii="Arial" w:hAnsi="Arial" w:cs="Arial"/>
                <w:sz w:val="20"/>
                <w:szCs w:val="20"/>
                <w:lang w:val="id-ID"/>
              </w:rPr>
              <w:t>Belanja Subsidi</w:t>
            </w:r>
          </w:p>
        </w:tc>
        <w:tc>
          <w:tcPr>
            <w:tcW w:w="1347" w:type="pct"/>
            <w:shd w:val="clear" w:color="000000" w:fill="FFFFFF"/>
            <w:noWrap/>
          </w:tcPr>
          <w:p w14:paraId="56FD3F4B" w14:textId="77777777" w:rsidR="004C7F1F" w:rsidRPr="00BC522C" w:rsidRDefault="004C7F1F" w:rsidP="005166F6">
            <w:pPr>
              <w:snapToGrid w:val="0"/>
              <w:spacing w:after="0" w:line="360" w:lineRule="auto"/>
              <w:jc w:val="right"/>
              <w:rPr>
                <w:rFonts w:ascii="Arial" w:hAnsi="Arial" w:cs="Arial"/>
                <w:sz w:val="20"/>
                <w:szCs w:val="20"/>
                <w:lang w:val="id-ID"/>
              </w:rPr>
            </w:pPr>
            <w:r w:rsidRPr="00BC522C">
              <w:rPr>
                <w:rFonts w:ascii="Arial" w:hAnsi="Arial" w:cs="Arial"/>
                <w:sz w:val="20"/>
                <w:szCs w:val="20"/>
              </w:rPr>
              <w:t xml:space="preserve"> 6,500,000,000 </w:t>
            </w:r>
          </w:p>
        </w:tc>
        <w:tc>
          <w:tcPr>
            <w:tcW w:w="1346" w:type="pct"/>
            <w:shd w:val="clear" w:color="000000" w:fill="FFFFFF"/>
            <w:noWrap/>
          </w:tcPr>
          <w:p w14:paraId="4C7203FA" w14:textId="77777777" w:rsidR="004C7F1F" w:rsidRPr="00BC522C" w:rsidRDefault="004C7F1F" w:rsidP="005166F6">
            <w:pPr>
              <w:snapToGrid w:val="0"/>
              <w:spacing w:after="0" w:line="360" w:lineRule="auto"/>
              <w:jc w:val="right"/>
              <w:rPr>
                <w:rFonts w:ascii="Arial" w:hAnsi="Arial" w:cs="Arial"/>
                <w:sz w:val="20"/>
                <w:szCs w:val="20"/>
                <w:lang w:val="id-ID"/>
              </w:rPr>
            </w:pPr>
            <w:r w:rsidRPr="00BC522C">
              <w:rPr>
                <w:rFonts w:ascii="Arial" w:hAnsi="Arial" w:cs="Arial"/>
                <w:sz w:val="20"/>
                <w:szCs w:val="20"/>
              </w:rPr>
              <w:t xml:space="preserve"> 6,500,000,000 </w:t>
            </w:r>
          </w:p>
        </w:tc>
      </w:tr>
      <w:tr w:rsidR="004C7F1F" w:rsidRPr="00BC522C" w14:paraId="3C372306" w14:textId="77777777" w:rsidTr="005166F6">
        <w:trPr>
          <w:trHeight w:val="210"/>
        </w:trPr>
        <w:tc>
          <w:tcPr>
            <w:tcW w:w="2307" w:type="pct"/>
            <w:shd w:val="clear" w:color="000000" w:fill="FFFFFF"/>
            <w:vAlign w:val="center"/>
            <w:hideMark/>
          </w:tcPr>
          <w:p w14:paraId="61ACBFB7" w14:textId="77777777" w:rsidR="004C7F1F" w:rsidRPr="00BC522C" w:rsidRDefault="004C7F1F" w:rsidP="005166F6">
            <w:pPr>
              <w:snapToGrid w:val="0"/>
              <w:spacing w:after="0" w:line="360" w:lineRule="auto"/>
              <w:rPr>
                <w:rFonts w:ascii="Arial" w:hAnsi="Arial" w:cs="Arial"/>
                <w:sz w:val="20"/>
                <w:szCs w:val="20"/>
                <w:lang w:val="id-ID"/>
              </w:rPr>
            </w:pPr>
            <w:r w:rsidRPr="00BC522C">
              <w:rPr>
                <w:rFonts w:ascii="Arial" w:hAnsi="Arial" w:cs="Arial"/>
                <w:sz w:val="20"/>
                <w:szCs w:val="20"/>
                <w:lang w:val="id-ID"/>
              </w:rPr>
              <w:t>Belanja Hibah</w:t>
            </w:r>
          </w:p>
        </w:tc>
        <w:tc>
          <w:tcPr>
            <w:tcW w:w="1347" w:type="pct"/>
            <w:shd w:val="clear" w:color="000000" w:fill="FFFFFF"/>
            <w:noWrap/>
          </w:tcPr>
          <w:p w14:paraId="3B43A8CC" w14:textId="77777777" w:rsidR="004C7F1F" w:rsidRPr="00BC522C" w:rsidRDefault="004C7F1F" w:rsidP="005166F6">
            <w:pPr>
              <w:snapToGrid w:val="0"/>
              <w:spacing w:after="0" w:line="360" w:lineRule="auto"/>
              <w:jc w:val="right"/>
              <w:rPr>
                <w:rFonts w:ascii="Arial" w:hAnsi="Arial" w:cs="Arial"/>
                <w:sz w:val="20"/>
                <w:szCs w:val="20"/>
                <w:lang w:val="id-ID"/>
              </w:rPr>
            </w:pPr>
            <w:r w:rsidRPr="00BC522C">
              <w:rPr>
                <w:rFonts w:ascii="Arial" w:hAnsi="Arial" w:cs="Arial"/>
                <w:sz w:val="20"/>
                <w:szCs w:val="20"/>
              </w:rPr>
              <w:t xml:space="preserve"> 275,955,950,334 </w:t>
            </w:r>
          </w:p>
        </w:tc>
        <w:tc>
          <w:tcPr>
            <w:tcW w:w="1346" w:type="pct"/>
            <w:shd w:val="clear" w:color="000000" w:fill="FFFFFF"/>
            <w:noWrap/>
          </w:tcPr>
          <w:p w14:paraId="2DAF615E" w14:textId="77777777" w:rsidR="004C7F1F" w:rsidRPr="00BC522C" w:rsidRDefault="004C7F1F" w:rsidP="005166F6">
            <w:pPr>
              <w:snapToGrid w:val="0"/>
              <w:spacing w:after="0" w:line="360" w:lineRule="auto"/>
              <w:jc w:val="right"/>
              <w:rPr>
                <w:rFonts w:ascii="Arial" w:hAnsi="Arial" w:cs="Arial"/>
                <w:sz w:val="20"/>
                <w:szCs w:val="20"/>
                <w:lang w:val="id-ID"/>
              </w:rPr>
            </w:pPr>
            <w:r w:rsidRPr="00BC522C">
              <w:rPr>
                <w:rFonts w:ascii="Arial" w:hAnsi="Arial" w:cs="Arial"/>
                <w:sz w:val="20"/>
                <w:szCs w:val="20"/>
              </w:rPr>
              <w:t xml:space="preserve"> 75,432,399,200 </w:t>
            </w:r>
          </w:p>
        </w:tc>
      </w:tr>
      <w:tr w:rsidR="004C7F1F" w:rsidRPr="00BC522C" w14:paraId="6109F02C" w14:textId="77777777" w:rsidTr="005166F6">
        <w:trPr>
          <w:trHeight w:val="210"/>
        </w:trPr>
        <w:tc>
          <w:tcPr>
            <w:tcW w:w="2307" w:type="pct"/>
            <w:shd w:val="clear" w:color="000000" w:fill="FFFFFF"/>
            <w:vAlign w:val="center"/>
            <w:hideMark/>
          </w:tcPr>
          <w:p w14:paraId="2A4768C9" w14:textId="77777777" w:rsidR="004C7F1F" w:rsidRPr="00BC522C" w:rsidRDefault="004C7F1F" w:rsidP="005166F6">
            <w:pPr>
              <w:snapToGrid w:val="0"/>
              <w:spacing w:after="0" w:line="360" w:lineRule="auto"/>
              <w:rPr>
                <w:rFonts w:ascii="Arial" w:hAnsi="Arial" w:cs="Arial"/>
                <w:b/>
                <w:sz w:val="20"/>
                <w:szCs w:val="20"/>
                <w:lang w:val="id-ID"/>
              </w:rPr>
            </w:pPr>
            <w:r w:rsidRPr="00BC522C">
              <w:rPr>
                <w:rFonts w:ascii="Arial" w:hAnsi="Arial" w:cs="Arial"/>
                <w:b/>
                <w:sz w:val="20"/>
                <w:szCs w:val="20"/>
                <w:lang w:val="id-ID"/>
              </w:rPr>
              <w:t>BELANJA MODAL</w:t>
            </w:r>
          </w:p>
        </w:tc>
        <w:tc>
          <w:tcPr>
            <w:tcW w:w="1347" w:type="pct"/>
            <w:shd w:val="clear" w:color="000000" w:fill="FFFFFF"/>
            <w:noWrap/>
          </w:tcPr>
          <w:p w14:paraId="108BA510" w14:textId="77777777" w:rsidR="004C7F1F" w:rsidRPr="00BC522C" w:rsidRDefault="004C7F1F" w:rsidP="005166F6">
            <w:pPr>
              <w:snapToGrid w:val="0"/>
              <w:spacing w:after="0" w:line="360" w:lineRule="auto"/>
              <w:jc w:val="right"/>
              <w:rPr>
                <w:rFonts w:ascii="Arial" w:hAnsi="Arial" w:cs="Arial"/>
                <w:b/>
                <w:bCs/>
                <w:sz w:val="20"/>
                <w:szCs w:val="20"/>
                <w:lang w:val="id-ID"/>
              </w:rPr>
            </w:pPr>
            <w:r w:rsidRPr="00BC522C">
              <w:rPr>
                <w:rFonts w:ascii="Arial" w:hAnsi="Arial" w:cs="Arial"/>
                <w:b/>
                <w:bCs/>
                <w:sz w:val="20"/>
                <w:szCs w:val="20"/>
              </w:rPr>
              <w:t xml:space="preserve"> 782,793,429,669 </w:t>
            </w:r>
          </w:p>
        </w:tc>
        <w:tc>
          <w:tcPr>
            <w:tcW w:w="1346" w:type="pct"/>
            <w:shd w:val="clear" w:color="000000" w:fill="FFFFFF"/>
            <w:noWrap/>
          </w:tcPr>
          <w:p w14:paraId="58481993" w14:textId="77777777" w:rsidR="004C7F1F" w:rsidRPr="00BC522C" w:rsidRDefault="004C7F1F" w:rsidP="005166F6">
            <w:pPr>
              <w:snapToGrid w:val="0"/>
              <w:spacing w:after="0" w:line="360" w:lineRule="auto"/>
              <w:jc w:val="right"/>
              <w:rPr>
                <w:rFonts w:ascii="Arial" w:hAnsi="Arial" w:cs="Arial"/>
                <w:b/>
                <w:bCs/>
                <w:sz w:val="20"/>
                <w:szCs w:val="20"/>
                <w:lang w:val="id-ID"/>
              </w:rPr>
            </w:pPr>
            <w:r w:rsidRPr="00BC522C">
              <w:rPr>
                <w:rFonts w:ascii="Arial" w:hAnsi="Arial" w:cs="Arial"/>
                <w:b/>
                <w:bCs/>
                <w:sz w:val="20"/>
                <w:szCs w:val="20"/>
              </w:rPr>
              <w:t xml:space="preserve"> 3,789,249,601,542 </w:t>
            </w:r>
          </w:p>
        </w:tc>
      </w:tr>
      <w:tr w:rsidR="004C7F1F" w:rsidRPr="00BC522C" w14:paraId="79652480" w14:textId="77777777" w:rsidTr="005166F6">
        <w:trPr>
          <w:trHeight w:val="210"/>
        </w:trPr>
        <w:tc>
          <w:tcPr>
            <w:tcW w:w="2307" w:type="pct"/>
            <w:shd w:val="clear" w:color="000000" w:fill="FFFFFF"/>
            <w:vAlign w:val="center"/>
          </w:tcPr>
          <w:p w14:paraId="554FA4AB" w14:textId="77777777" w:rsidR="004C7F1F" w:rsidRPr="00BC522C" w:rsidRDefault="004C7F1F" w:rsidP="005166F6">
            <w:pPr>
              <w:snapToGrid w:val="0"/>
              <w:spacing w:after="0" w:line="360" w:lineRule="auto"/>
              <w:rPr>
                <w:rFonts w:ascii="Arial" w:hAnsi="Arial" w:cs="Arial"/>
                <w:b/>
                <w:sz w:val="20"/>
                <w:szCs w:val="20"/>
                <w:lang w:val="id-ID"/>
              </w:rPr>
            </w:pPr>
            <w:r w:rsidRPr="00BC522C">
              <w:rPr>
                <w:rFonts w:ascii="Arial" w:hAnsi="Arial" w:cs="Arial"/>
                <w:b/>
                <w:sz w:val="20"/>
                <w:szCs w:val="20"/>
                <w:lang w:val="id-ID"/>
              </w:rPr>
              <w:t>BELANJA TIDAK TERDUGA</w:t>
            </w:r>
          </w:p>
        </w:tc>
        <w:tc>
          <w:tcPr>
            <w:tcW w:w="1347" w:type="pct"/>
            <w:shd w:val="clear" w:color="000000" w:fill="FFFFFF"/>
            <w:noWrap/>
          </w:tcPr>
          <w:p w14:paraId="6B6D2868" w14:textId="77777777" w:rsidR="004C7F1F" w:rsidRPr="00BC522C" w:rsidRDefault="004C7F1F" w:rsidP="005166F6">
            <w:pPr>
              <w:snapToGrid w:val="0"/>
              <w:spacing w:after="0" w:line="360" w:lineRule="auto"/>
              <w:jc w:val="right"/>
              <w:rPr>
                <w:rFonts w:ascii="Arial" w:hAnsi="Arial" w:cs="Arial"/>
                <w:b/>
                <w:bCs/>
                <w:sz w:val="20"/>
                <w:szCs w:val="20"/>
                <w:lang w:val="id-ID"/>
              </w:rPr>
            </w:pPr>
            <w:r w:rsidRPr="00BC522C">
              <w:rPr>
                <w:rFonts w:ascii="Arial" w:hAnsi="Arial" w:cs="Arial"/>
                <w:b/>
                <w:bCs/>
                <w:sz w:val="20"/>
                <w:szCs w:val="20"/>
              </w:rPr>
              <w:t xml:space="preserve"> 46,942,466,244 </w:t>
            </w:r>
          </w:p>
        </w:tc>
        <w:tc>
          <w:tcPr>
            <w:tcW w:w="1346" w:type="pct"/>
            <w:shd w:val="clear" w:color="000000" w:fill="FFFFFF"/>
            <w:noWrap/>
          </w:tcPr>
          <w:p w14:paraId="55B41A63" w14:textId="77777777" w:rsidR="004C7F1F" w:rsidRPr="00BC522C" w:rsidRDefault="004C7F1F" w:rsidP="005166F6">
            <w:pPr>
              <w:snapToGrid w:val="0"/>
              <w:spacing w:after="0" w:line="360" w:lineRule="auto"/>
              <w:jc w:val="right"/>
              <w:rPr>
                <w:rFonts w:ascii="Arial" w:hAnsi="Arial" w:cs="Arial"/>
                <w:b/>
                <w:bCs/>
                <w:sz w:val="20"/>
                <w:szCs w:val="20"/>
                <w:lang w:val="id-ID"/>
              </w:rPr>
            </w:pPr>
            <w:r w:rsidRPr="00BC522C">
              <w:rPr>
                <w:rFonts w:ascii="Arial" w:hAnsi="Arial" w:cs="Arial"/>
                <w:b/>
                <w:bCs/>
                <w:sz w:val="20"/>
                <w:szCs w:val="20"/>
              </w:rPr>
              <w:t xml:space="preserve"> 20,000,000,000 </w:t>
            </w:r>
          </w:p>
        </w:tc>
      </w:tr>
      <w:tr w:rsidR="004C7F1F" w:rsidRPr="00BC522C" w14:paraId="2869E6F2" w14:textId="77777777" w:rsidTr="005166F6">
        <w:trPr>
          <w:trHeight w:val="210"/>
        </w:trPr>
        <w:tc>
          <w:tcPr>
            <w:tcW w:w="2307" w:type="pct"/>
            <w:shd w:val="clear" w:color="000000" w:fill="FFFFFF"/>
            <w:vAlign w:val="center"/>
            <w:hideMark/>
          </w:tcPr>
          <w:p w14:paraId="383628DA" w14:textId="77777777" w:rsidR="004C7F1F" w:rsidRPr="00BC522C" w:rsidRDefault="004C7F1F" w:rsidP="005166F6">
            <w:pPr>
              <w:snapToGrid w:val="0"/>
              <w:spacing w:after="0" w:line="360" w:lineRule="auto"/>
              <w:rPr>
                <w:rFonts w:ascii="Arial" w:hAnsi="Arial" w:cs="Arial"/>
                <w:b/>
                <w:sz w:val="20"/>
                <w:szCs w:val="20"/>
                <w:lang w:val="id-ID"/>
              </w:rPr>
            </w:pPr>
            <w:r w:rsidRPr="00BC522C">
              <w:rPr>
                <w:rFonts w:ascii="Arial" w:hAnsi="Arial" w:cs="Arial"/>
                <w:b/>
                <w:sz w:val="20"/>
                <w:szCs w:val="20"/>
                <w:lang w:val="id-ID"/>
              </w:rPr>
              <w:t>BELANJA TRANSFER</w:t>
            </w:r>
          </w:p>
        </w:tc>
        <w:tc>
          <w:tcPr>
            <w:tcW w:w="1347" w:type="pct"/>
            <w:shd w:val="clear" w:color="000000" w:fill="FFFFFF"/>
            <w:noWrap/>
          </w:tcPr>
          <w:p w14:paraId="10CA11D5" w14:textId="77777777" w:rsidR="004C7F1F" w:rsidRPr="00BC522C" w:rsidRDefault="004C7F1F" w:rsidP="005166F6">
            <w:pPr>
              <w:snapToGrid w:val="0"/>
              <w:spacing w:after="0" w:line="360" w:lineRule="auto"/>
              <w:jc w:val="right"/>
              <w:rPr>
                <w:rFonts w:ascii="Arial" w:hAnsi="Arial" w:cs="Arial"/>
                <w:b/>
                <w:bCs/>
                <w:sz w:val="20"/>
                <w:szCs w:val="20"/>
                <w:lang w:val="id-ID"/>
              </w:rPr>
            </w:pPr>
            <w:r w:rsidRPr="00BC522C">
              <w:rPr>
                <w:rFonts w:ascii="Arial" w:hAnsi="Arial" w:cs="Arial"/>
                <w:b/>
                <w:bCs/>
                <w:sz w:val="20"/>
                <w:szCs w:val="20"/>
              </w:rPr>
              <w:t xml:space="preserve"> 1,301,640,715,165 </w:t>
            </w:r>
          </w:p>
        </w:tc>
        <w:tc>
          <w:tcPr>
            <w:tcW w:w="1346" w:type="pct"/>
            <w:shd w:val="clear" w:color="000000" w:fill="FFFFFF"/>
            <w:noWrap/>
          </w:tcPr>
          <w:p w14:paraId="331ADBAA" w14:textId="77777777" w:rsidR="004C7F1F" w:rsidRPr="00BC522C" w:rsidRDefault="004C7F1F" w:rsidP="005166F6">
            <w:pPr>
              <w:snapToGrid w:val="0"/>
              <w:spacing w:after="0" w:line="360" w:lineRule="auto"/>
              <w:jc w:val="right"/>
              <w:rPr>
                <w:rFonts w:ascii="Arial" w:hAnsi="Arial" w:cs="Arial"/>
                <w:b/>
                <w:bCs/>
                <w:sz w:val="20"/>
                <w:szCs w:val="20"/>
                <w:lang w:val="id-ID"/>
              </w:rPr>
            </w:pPr>
            <w:r w:rsidRPr="00BC522C">
              <w:rPr>
                <w:rFonts w:ascii="Arial" w:hAnsi="Arial" w:cs="Arial"/>
                <w:b/>
                <w:bCs/>
                <w:sz w:val="20"/>
                <w:szCs w:val="20"/>
              </w:rPr>
              <w:t xml:space="preserve"> 716,303,497,137 </w:t>
            </w:r>
          </w:p>
        </w:tc>
      </w:tr>
      <w:tr w:rsidR="004C7F1F" w:rsidRPr="00BC522C" w14:paraId="3102BF04" w14:textId="77777777" w:rsidTr="005166F6">
        <w:trPr>
          <w:trHeight w:val="210"/>
        </w:trPr>
        <w:tc>
          <w:tcPr>
            <w:tcW w:w="2307" w:type="pct"/>
            <w:shd w:val="clear" w:color="000000" w:fill="FFFFFF"/>
            <w:vAlign w:val="center"/>
            <w:hideMark/>
          </w:tcPr>
          <w:p w14:paraId="01CD91C2" w14:textId="77777777" w:rsidR="004C7F1F" w:rsidRPr="00BC522C" w:rsidRDefault="004C7F1F" w:rsidP="005166F6">
            <w:pPr>
              <w:snapToGrid w:val="0"/>
              <w:spacing w:after="0" w:line="360" w:lineRule="auto"/>
              <w:rPr>
                <w:rFonts w:ascii="Arial" w:hAnsi="Arial" w:cs="Arial"/>
                <w:b/>
                <w:bCs/>
                <w:sz w:val="20"/>
                <w:szCs w:val="20"/>
                <w:lang w:val="id-ID"/>
              </w:rPr>
            </w:pPr>
            <w:r w:rsidRPr="00BC522C">
              <w:rPr>
                <w:rFonts w:ascii="Arial" w:hAnsi="Arial" w:cs="Arial"/>
                <w:b/>
                <w:bCs/>
                <w:sz w:val="20"/>
                <w:szCs w:val="20"/>
                <w:lang w:val="id-ID"/>
              </w:rPr>
              <w:t>BELANJA DAERAH</w:t>
            </w:r>
          </w:p>
        </w:tc>
        <w:tc>
          <w:tcPr>
            <w:tcW w:w="1347" w:type="pct"/>
            <w:shd w:val="clear" w:color="000000" w:fill="FFFFFF"/>
            <w:noWrap/>
          </w:tcPr>
          <w:p w14:paraId="465D69A9" w14:textId="77777777" w:rsidR="004C7F1F" w:rsidRPr="00BC522C" w:rsidRDefault="004C7F1F" w:rsidP="005166F6">
            <w:pPr>
              <w:snapToGrid w:val="0"/>
              <w:spacing w:after="0" w:line="360" w:lineRule="auto"/>
              <w:jc w:val="right"/>
              <w:rPr>
                <w:rFonts w:ascii="Arial" w:hAnsi="Arial" w:cs="Arial"/>
                <w:b/>
                <w:bCs/>
                <w:sz w:val="20"/>
                <w:szCs w:val="20"/>
                <w:lang w:val="id-ID"/>
              </w:rPr>
            </w:pPr>
            <w:r w:rsidRPr="00BC522C">
              <w:rPr>
                <w:rFonts w:ascii="Arial" w:hAnsi="Arial" w:cs="Arial"/>
                <w:b/>
                <w:bCs/>
                <w:sz w:val="20"/>
                <w:szCs w:val="20"/>
              </w:rPr>
              <w:t xml:space="preserve"> 6,818,020,392,949 </w:t>
            </w:r>
          </w:p>
        </w:tc>
        <w:tc>
          <w:tcPr>
            <w:tcW w:w="1346" w:type="pct"/>
            <w:shd w:val="clear" w:color="000000" w:fill="FFFFFF"/>
            <w:noWrap/>
          </w:tcPr>
          <w:p w14:paraId="08AB5C5B" w14:textId="77777777" w:rsidR="004C7F1F" w:rsidRPr="00BC522C" w:rsidRDefault="004C7F1F" w:rsidP="005166F6">
            <w:pPr>
              <w:snapToGrid w:val="0"/>
              <w:spacing w:after="0" w:line="360" w:lineRule="auto"/>
              <w:jc w:val="right"/>
              <w:rPr>
                <w:rFonts w:ascii="Arial" w:hAnsi="Arial" w:cs="Arial"/>
                <w:b/>
                <w:bCs/>
                <w:sz w:val="20"/>
                <w:szCs w:val="20"/>
                <w:lang w:val="id-ID"/>
              </w:rPr>
            </w:pPr>
            <w:r w:rsidRPr="00BC522C">
              <w:rPr>
                <w:rFonts w:ascii="Arial" w:hAnsi="Arial" w:cs="Arial"/>
                <w:b/>
                <w:bCs/>
                <w:sz w:val="20"/>
                <w:szCs w:val="20"/>
              </w:rPr>
              <w:t xml:space="preserve"> 6,818,020,392,949 </w:t>
            </w:r>
          </w:p>
        </w:tc>
      </w:tr>
    </w:tbl>
    <w:p w14:paraId="5166B985" w14:textId="77777777" w:rsidR="004C7F1F" w:rsidRPr="00805DD0" w:rsidRDefault="004C7F1F" w:rsidP="004C7F1F">
      <w:pPr>
        <w:snapToGrid w:val="0"/>
        <w:spacing w:after="0" w:line="288" w:lineRule="auto"/>
        <w:rPr>
          <w:rFonts w:ascii="Arial" w:hAnsi="Arial" w:cs="Arial"/>
          <w:bCs/>
          <w:iCs/>
          <w:sz w:val="20"/>
          <w:szCs w:val="20"/>
          <w:lang w:val="id-ID"/>
        </w:rPr>
      </w:pPr>
      <w:r w:rsidRPr="00805DD0">
        <w:rPr>
          <w:rFonts w:ascii="Arial" w:hAnsi="Arial" w:cs="Arial"/>
          <w:bCs/>
          <w:iCs/>
          <w:sz w:val="20"/>
          <w:szCs w:val="20"/>
          <w:lang w:val="id-ID"/>
        </w:rPr>
        <w:t>Sumber : Badan Pengelolaan Keuangan dan Aset Daerah Provinsi Sumatera Barat</w:t>
      </w:r>
    </w:p>
    <w:p w14:paraId="6CE7FE94" w14:textId="77777777" w:rsidR="004C7F1F" w:rsidRPr="00805DD0" w:rsidRDefault="004C7F1F" w:rsidP="004C7F1F">
      <w:pPr>
        <w:autoSpaceDE w:val="0"/>
        <w:autoSpaceDN w:val="0"/>
        <w:adjustRightInd w:val="0"/>
        <w:snapToGrid w:val="0"/>
        <w:spacing w:after="0" w:line="360" w:lineRule="auto"/>
        <w:rPr>
          <w:rFonts w:ascii="Arial" w:eastAsia="Batang" w:hAnsi="Arial" w:cs="Arial"/>
          <w:b/>
          <w:bCs/>
          <w:lang w:val="id-ID"/>
        </w:rPr>
      </w:pPr>
      <w:r w:rsidRPr="00805DD0">
        <w:rPr>
          <w:rFonts w:ascii="Arial" w:eastAsia="Batang" w:hAnsi="Arial" w:cs="Arial"/>
          <w:b/>
          <w:bCs/>
          <w:lang w:val="id-ID"/>
        </w:rPr>
        <w:tab/>
      </w:r>
    </w:p>
    <w:p w14:paraId="1B1E56C0" w14:textId="77777777" w:rsidR="004C7F1F" w:rsidRDefault="004C7F1F" w:rsidP="004C7F1F">
      <w:pPr>
        <w:autoSpaceDE w:val="0"/>
        <w:autoSpaceDN w:val="0"/>
        <w:adjustRightInd w:val="0"/>
        <w:snapToGrid w:val="0"/>
        <w:spacing w:after="0" w:line="360" w:lineRule="auto"/>
        <w:ind w:firstLine="720"/>
        <w:rPr>
          <w:rFonts w:ascii="Arial" w:eastAsia="Batang" w:hAnsi="Arial" w:cs="Arial"/>
          <w:lang w:val="id-ID"/>
        </w:rPr>
      </w:pPr>
      <w:r w:rsidRPr="008A487D">
        <w:rPr>
          <w:rFonts w:ascii="Arial" w:eastAsia="Batang" w:hAnsi="Arial" w:cs="Arial"/>
          <w:lang w:val="id-ID"/>
        </w:rPr>
        <w:t>Pada tahun 2024 ditargetkan belanja daerah sebesar Rp. 6,818 Triliun dengan komposisi 1) Belanja operasi sebesar Rp. 4,686 Triliun yang terdiri dari belanja pegawai, belanja barang dan jasa, belanja subsidi dan belanja hibah, 2) belanja Modal, 3) Belanja tidak terduga, dan 4) Belanja Transfer.</w:t>
      </w:r>
    </w:p>
    <w:p w14:paraId="64344546" w14:textId="77777777" w:rsidR="00BC522C" w:rsidRDefault="00BC522C" w:rsidP="004C7F1F">
      <w:pPr>
        <w:autoSpaceDE w:val="0"/>
        <w:autoSpaceDN w:val="0"/>
        <w:adjustRightInd w:val="0"/>
        <w:snapToGrid w:val="0"/>
        <w:spacing w:after="0" w:line="360" w:lineRule="auto"/>
        <w:ind w:firstLine="720"/>
        <w:rPr>
          <w:rFonts w:ascii="Arial" w:eastAsia="Batang" w:hAnsi="Arial" w:cs="Arial"/>
          <w:lang w:val="id-ID"/>
        </w:rPr>
      </w:pPr>
    </w:p>
    <w:p w14:paraId="2A56FB24" w14:textId="77777777" w:rsidR="00BC522C" w:rsidRDefault="00BC522C" w:rsidP="004C7F1F">
      <w:pPr>
        <w:autoSpaceDE w:val="0"/>
        <w:autoSpaceDN w:val="0"/>
        <w:adjustRightInd w:val="0"/>
        <w:snapToGrid w:val="0"/>
        <w:spacing w:after="0" w:line="360" w:lineRule="auto"/>
        <w:ind w:firstLine="720"/>
        <w:rPr>
          <w:rFonts w:ascii="Arial" w:eastAsia="Batang" w:hAnsi="Arial" w:cs="Arial"/>
          <w:lang w:val="id-ID"/>
        </w:rPr>
      </w:pPr>
    </w:p>
    <w:p w14:paraId="60E67ECF" w14:textId="77777777" w:rsidR="00BC522C" w:rsidRDefault="00BC522C" w:rsidP="004C7F1F">
      <w:pPr>
        <w:autoSpaceDE w:val="0"/>
        <w:autoSpaceDN w:val="0"/>
        <w:adjustRightInd w:val="0"/>
        <w:snapToGrid w:val="0"/>
        <w:spacing w:after="0" w:line="360" w:lineRule="auto"/>
        <w:ind w:firstLine="720"/>
        <w:rPr>
          <w:rFonts w:ascii="Arial" w:eastAsia="Batang" w:hAnsi="Arial" w:cs="Arial"/>
          <w:lang w:val="id-ID"/>
        </w:rPr>
      </w:pPr>
    </w:p>
    <w:p w14:paraId="40D4CE42" w14:textId="77777777" w:rsidR="00BC522C" w:rsidRPr="008A487D" w:rsidRDefault="00BC522C" w:rsidP="004C7F1F">
      <w:pPr>
        <w:autoSpaceDE w:val="0"/>
        <w:autoSpaceDN w:val="0"/>
        <w:adjustRightInd w:val="0"/>
        <w:snapToGrid w:val="0"/>
        <w:spacing w:after="0" w:line="360" w:lineRule="auto"/>
        <w:ind w:firstLine="720"/>
        <w:rPr>
          <w:rFonts w:ascii="Arial" w:eastAsia="Batang" w:hAnsi="Arial" w:cs="Arial"/>
          <w:lang w:val="id-ID"/>
        </w:rPr>
      </w:pPr>
    </w:p>
    <w:p w14:paraId="7B21411A" w14:textId="77777777" w:rsidR="004C7F1F" w:rsidRPr="00514146" w:rsidRDefault="004C7F1F" w:rsidP="004C7F1F">
      <w:pPr>
        <w:snapToGrid w:val="0"/>
        <w:spacing w:after="0" w:line="240" w:lineRule="auto"/>
        <w:jc w:val="center"/>
        <w:rPr>
          <w:rFonts w:ascii="Arial" w:hAnsi="Arial" w:cs="Arial"/>
          <w:b/>
          <w:lang w:val="id-ID"/>
        </w:rPr>
      </w:pPr>
      <w:r w:rsidRPr="00514146">
        <w:rPr>
          <w:rFonts w:ascii="Arial" w:hAnsi="Arial" w:cs="Arial"/>
          <w:b/>
          <w:lang w:val="id-ID"/>
        </w:rPr>
        <w:lastRenderedPageBreak/>
        <w:t>Tabel 3.6</w:t>
      </w:r>
    </w:p>
    <w:p w14:paraId="45CB7A41" w14:textId="77777777" w:rsidR="004C7F1F" w:rsidRPr="00514146" w:rsidRDefault="004C7F1F" w:rsidP="004C7F1F">
      <w:pPr>
        <w:snapToGrid w:val="0"/>
        <w:spacing w:after="0" w:line="240" w:lineRule="auto"/>
        <w:jc w:val="center"/>
        <w:rPr>
          <w:rFonts w:ascii="Arial" w:hAnsi="Arial" w:cs="Arial"/>
          <w:b/>
          <w:bCs/>
          <w:lang w:val="id-ID"/>
        </w:rPr>
      </w:pPr>
      <w:r w:rsidRPr="00514146">
        <w:rPr>
          <w:rFonts w:ascii="Arial" w:hAnsi="Arial" w:cs="Arial"/>
          <w:b/>
          <w:lang w:val="id-ID"/>
        </w:rPr>
        <w:t xml:space="preserve">Realisasi Pembiayaan </w:t>
      </w:r>
      <w:r w:rsidRPr="00514146">
        <w:rPr>
          <w:rFonts w:ascii="Arial" w:hAnsi="Arial" w:cs="Arial"/>
          <w:b/>
          <w:bCs/>
          <w:lang w:val="id-ID"/>
        </w:rPr>
        <w:t xml:space="preserve">Pemerintah Provinsi Sumatera Barat </w:t>
      </w:r>
    </w:p>
    <w:p w14:paraId="2A1DFA8A" w14:textId="77777777" w:rsidR="004C7F1F" w:rsidRDefault="004C7F1F" w:rsidP="004C7F1F">
      <w:pPr>
        <w:snapToGrid w:val="0"/>
        <w:spacing w:after="0" w:line="240" w:lineRule="auto"/>
        <w:jc w:val="center"/>
        <w:rPr>
          <w:rFonts w:ascii="Arial" w:hAnsi="Arial" w:cs="Arial"/>
          <w:b/>
          <w:bCs/>
          <w:lang w:val="id-ID"/>
        </w:rPr>
      </w:pPr>
      <w:r w:rsidRPr="00514146">
        <w:rPr>
          <w:rFonts w:ascii="Arial" w:hAnsi="Arial" w:cs="Arial"/>
          <w:b/>
          <w:bCs/>
          <w:lang w:val="id-ID"/>
        </w:rPr>
        <w:t>Tahun 2019-2023 (Rp juta)</w:t>
      </w:r>
    </w:p>
    <w:tbl>
      <w:tblPr>
        <w:tblW w:w="5342" w:type="pct"/>
        <w:tblInd w:w="-294" w:type="dxa"/>
        <w:tblLayout w:type="fixed"/>
        <w:tblLook w:val="04A0" w:firstRow="1" w:lastRow="0" w:firstColumn="1" w:lastColumn="0" w:noHBand="0" w:noVBand="1"/>
      </w:tblPr>
      <w:tblGrid>
        <w:gridCol w:w="2231"/>
        <w:gridCol w:w="1198"/>
        <w:gridCol w:w="1245"/>
        <w:gridCol w:w="1273"/>
        <w:gridCol w:w="1277"/>
        <w:gridCol w:w="1134"/>
        <w:gridCol w:w="1556"/>
      </w:tblGrid>
      <w:tr w:rsidR="00BC522C" w:rsidRPr="00BC522C" w14:paraId="525D9878" w14:textId="77777777" w:rsidTr="00BC522C">
        <w:trPr>
          <w:trHeight w:val="474"/>
        </w:trPr>
        <w:tc>
          <w:tcPr>
            <w:tcW w:w="1125" w:type="pct"/>
            <w:tcBorders>
              <w:top w:val="single" w:sz="8" w:space="0" w:color="auto"/>
              <w:left w:val="single" w:sz="8" w:space="0" w:color="auto"/>
              <w:bottom w:val="single" w:sz="8" w:space="0" w:color="auto"/>
              <w:right w:val="single" w:sz="8" w:space="0" w:color="auto"/>
            </w:tcBorders>
            <w:shd w:val="clear" w:color="000000" w:fill="B6FFFD"/>
            <w:vAlign w:val="center"/>
            <w:hideMark/>
          </w:tcPr>
          <w:p w14:paraId="24EDCC06" w14:textId="77777777"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lang w:val="id-ID"/>
              </w:rPr>
              <w:t>Uraian</w:t>
            </w:r>
          </w:p>
        </w:tc>
        <w:tc>
          <w:tcPr>
            <w:tcW w:w="604" w:type="pct"/>
            <w:tcBorders>
              <w:top w:val="single" w:sz="8" w:space="0" w:color="auto"/>
              <w:left w:val="nil"/>
              <w:bottom w:val="single" w:sz="8" w:space="0" w:color="auto"/>
              <w:right w:val="single" w:sz="8" w:space="0" w:color="auto"/>
            </w:tcBorders>
            <w:shd w:val="clear" w:color="000000" w:fill="B6FFFD"/>
            <w:noWrap/>
            <w:vAlign w:val="center"/>
            <w:hideMark/>
          </w:tcPr>
          <w:p w14:paraId="51B8D919" w14:textId="77777777"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lang w:val="id-ID"/>
              </w:rPr>
              <w:t>2019</w:t>
            </w:r>
          </w:p>
        </w:tc>
        <w:tc>
          <w:tcPr>
            <w:tcW w:w="628" w:type="pct"/>
            <w:tcBorders>
              <w:top w:val="single" w:sz="8" w:space="0" w:color="auto"/>
              <w:left w:val="nil"/>
              <w:bottom w:val="single" w:sz="8" w:space="0" w:color="auto"/>
              <w:right w:val="single" w:sz="8" w:space="0" w:color="auto"/>
            </w:tcBorders>
            <w:shd w:val="clear" w:color="000000" w:fill="B6FFFD"/>
            <w:noWrap/>
            <w:vAlign w:val="center"/>
            <w:hideMark/>
          </w:tcPr>
          <w:p w14:paraId="3B6D6288" w14:textId="77777777"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lang w:val="id-ID"/>
              </w:rPr>
              <w:t>2020</w:t>
            </w:r>
          </w:p>
        </w:tc>
        <w:tc>
          <w:tcPr>
            <w:tcW w:w="642" w:type="pct"/>
            <w:tcBorders>
              <w:top w:val="single" w:sz="8" w:space="0" w:color="auto"/>
              <w:left w:val="nil"/>
              <w:bottom w:val="single" w:sz="8" w:space="0" w:color="auto"/>
              <w:right w:val="single" w:sz="8" w:space="0" w:color="auto"/>
            </w:tcBorders>
            <w:shd w:val="clear" w:color="000000" w:fill="B6FFFD"/>
            <w:noWrap/>
            <w:vAlign w:val="center"/>
            <w:hideMark/>
          </w:tcPr>
          <w:p w14:paraId="6E69DC10" w14:textId="77777777"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lang w:val="id-ID"/>
              </w:rPr>
              <w:t>2021</w:t>
            </w:r>
          </w:p>
        </w:tc>
        <w:tc>
          <w:tcPr>
            <w:tcW w:w="644" w:type="pct"/>
            <w:tcBorders>
              <w:top w:val="single" w:sz="8" w:space="0" w:color="auto"/>
              <w:left w:val="nil"/>
              <w:bottom w:val="single" w:sz="8" w:space="0" w:color="auto"/>
              <w:right w:val="single" w:sz="8" w:space="0" w:color="auto"/>
            </w:tcBorders>
            <w:shd w:val="clear" w:color="000000" w:fill="B6FFFD"/>
            <w:noWrap/>
            <w:vAlign w:val="center"/>
            <w:hideMark/>
          </w:tcPr>
          <w:p w14:paraId="6E2C37CA" w14:textId="77777777"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lang w:val="id-ID"/>
              </w:rPr>
              <w:t>2022</w:t>
            </w:r>
          </w:p>
        </w:tc>
        <w:tc>
          <w:tcPr>
            <w:tcW w:w="572" w:type="pct"/>
            <w:tcBorders>
              <w:top w:val="single" w:sz="8" w:space="0" w:color="auto"/>
              <w:left w:val="nil"/>
              <w:bottom w:val="single" w:sz="8" w:space="0" w:color="auto"/>
              <w:right w:val="single" w:sz="8" w:space="0" w:color="auto"/>
            </w:tcBorders>
            <w:shd w:val="clear" w:color="000000" w:fill="B6FFFD"/>
            <w:noWrap/>
            <w:vAlign w:val="center"/>
            <w:hideMark/>
          </w:tcPr>
          <w:p w14:paraId="31652277" w14:textId="77777777"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lang w:val="id-ID"/>
              </w:rPr>
              <w:t>2023</w:t>
            </w:r>
          </w:p>
        </w:tc>
        <w:tc>
          <w:tcPr>
            <w:tcW w:w="786" w:type="pct"/>
            <w:tcBorders>
              <w:top w:val="single" w:sz="8" w:space="0" w:color="auto"/>
              <w:left w:val="nil"/>
              <w:bottom w:val="single" w:sz="8" w:space="0" w:color="auto"/>
              <w:right w:val="single" w:sz="8" w:space="0" w:color="auto"/>
            </w:tcBorders>
            <w:shd w:val="clear" w:color="000000" w:fill="B6FFFD"/>
            <w:vAlign w:val="center"/>
            <w:hideMark/>
          </w:tcPr>
          <w:p w14:paraId="0FE8003B" w14:textId="77777777"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lang w:val="id-ID"/>
              </w:rPr>
              <w:t>Pertumbuhan Rata-Rata per tahun (%)</w:t>
            </w:r>
          </w:p>
        </w:tc>
      </w:tr>
      <w:tr w:rsidR="00BC522C" w:rsidRPr="00BC522C" w14:paraId="748FB82D" w14:textId="77777777" w:rsidTr="00BC522C">
        <w:trPr>
          <w:trHeight w:val="503"/>
        </w:trPr>
        <w:tc>
          <w:tcPr>
            <w:tcW w:w="1125" w:type="pct"/>
            <w:tcBorders>
              <w:top w:val="nil"/>
              <w:left w:val="single" w:sz="8" w:space="0" w:color="auto"/>
              <w:bottom w:val="single" w:sz="8" w:space="0" w:color="auto"/>
              <w:right w:val="single" w:sz="8" w:space="0" w:color="auto"/>
            </w:tcBorders>
            <w:shd w:val="clear" w:color="auto" w:fill="auto"/>
            <w:vAlign w:val="center"/>
            <w:hideMark/>
          </w:tcPr>
          <w:p w14:paraId="6BAF26E8" w14:textId="77777777" w:rsidR="004C7F1F" w:rsidRPr="00BC522C" w:rsidRDefault="004C7F1F" w:rsidP="005166F6">
            <w:pPr>
              <w:spacing w:after="0" w:line="240" w:lineRule="auto"/>
              <w:rPr>
                <w:rFonts w:ascii="Arial" w:hAnsi="Arial" w:cs="Arial"/>
                <w:b/>
                <w:bCs/>
                <w:color w:val="000000"/>
                <w:sz w:val="17"/>
                <w:szCs w:val="17"/>
              </w:rPr>
            </w:pPr>
            <w:r w:rsidRPr="00BC522C">
              <w:rPr>
                <w:rFonts w:ascii="Arial" w:hAnsi="Arial" w:cs="Arial"/>
                <w:b/>
                <w:bCs/>
                <w:color w:val="000000"/>
                <w:sz w:val="17"/>
                <w:szCs w:val="17"/>
                <w:lang w:val="id-ID"/>
              </w:rPr>
              <w:t>PENERIMAAN PEMBIAYAAN</w:t>
            </w:r>
          </w:p>
        </w:tc>
        <w:tc>
          <w:tcPr>
            <w:tcW w:w="604" w:type="pct"/>
            <w:tcBorders>
              <w:top w:val="nil"/>
              <w:left w:val="nil"/>
              <w:bottom w:val="single" w:sz="8" w:space="0" w:color="auto"/>
              <w:right w:val="single" w:sz="8" w:space="0" w:color="auto"/>
            </w:tcBorders>
            <w:shd w:val="clear" w:color="auto" w:fill="auto"/>
            <w:noWrap/>
            <w:vAlign w:val="center"/>
            <w:hideMark/>
          </w:tcPr>
          <w:p w14:paraId="39748107" w14:textId="3EF9A0C7"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563,774.67 </w:t>
            </w:r>
          </w:p>
        </w:tc>
        <w:tc>
          <w:tcPr>
            <w:tcW w:w="628" w:type="pct"/>
            <w:tcBorders>
              <w:top w:val="nil"/>
              <w:left w:val="nil"/>
              <w:bottom w:val="single" w:sz="8" w:space="0" w:color="auto"/>
              <w:right w:val="single" w:sz="8" w:space="0" w:color="auto"/>
            </w:tcBorders>
            <w:shd w:val="clear" w:color="auto" w:fill="auto"/>
            <w:noWrap/>
            <w:vAlign w:val="center"/>
            <w:hideMark/>
          </w:tcPr>
          <w:p w14:paraId="4586AF00" w14:textId="3C3034C7"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337,485.66 </w:t>
            </w:r>
          </w:p>
        </w:tc>
        <w:tc>
          <w:tcPr>
            <w:tcW w:w="642" w:type="pct"/>
            <w:tcBorders>
              <w:top w:val="nil"/>
              <w:left w:val="nil"/>
              <w:bottom w:val="single" w:sz="8" w:space="0" w:color="auto"/>
              <w:right w:val="single" w:sz="8" w:space="0" w:color="auto"/>
            </w:tcBorders>
            <w:shd w:val="clear" w:color="auto" w:fill="auto"/>
            <w:noWrap/>
            <w:vAlign w:val="center"/>
            <w:hideMark/>
          </w:tcPr>
          <w:p w14:paraId="5AF47B73" w14:textId="2C737EA4"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261,533.76 </w:t>
            </w:r>
          </w:p>
        </w:tc>
        <w:tc>
          <w:tcPr>
            <w:tcW w:w="644" w:type="pct"/>
            <w:tcBorders>
              <w:top w:val="nil"/>
              <w:left w:val="nil"/>
              <w:bottom w:val="single" w:sz="8" w:space="0" w:color="auto"/>
              <w:right w:val="single" w:sz="8" w:space="0" w:color="auto"/>
            </w:tcBorders>
            <w:shd w:val="clear" w:color="auto" w:fill="auto"/>
            <w:noWrap/>
            <w:vAlign w:val="center"/>
            <w:hideMark/>
          </w:tcPr>
          <w:p w14:paraId="7030CC8E" w14:textId="31644B06"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483,680.53 </w:t>
            </w:r>
          </w:p>
        </w:tc>
        <w:tc>
          <w:tcPr>
            <w:tcW w:w="572" w:type="pct"/>
            <w:tcBorders>
              <w:top w:val="nil"/>
              <w:left w:val="nil"/>
              <w:bottom w:val="single" w:sz="8" w:space="0" w:color="auto"/>
              <w:right w:val="single" w:sz="8" w:space="0" w:color="auto"/>
            </w:tcBorders>
            <w:shd w:val="clear" w:color="auto" w:fill="auto"/>
            <w:noWrap/>
            <w:vAlign w:val="center"/>
            <w:hideMark/>
          </w:tcPr>
          <w:p w14:paraId="1B24655D" w14:textId="2E4B601D"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rPr>
              <w:t xml:space="preserve">289,279.69 </w:t>
            </w:r>
          </w:p>
        </w:tc>
        <w:tc>
          <w:tcPr>
            <w:tcW w:w="786" w:type="pct"/>
            <w:tcBorders>
              <w:top w:val="nil"/>
              <w:left w:val="nil"/>
              <w:bottom w:val="single" w:sz="8" w:space="0" w:color="auto"/>
              <w:right w:val="single" w:sz="8" w:space="0" w:color="auto"/>
            </w:tcBorders>
            <w:shd w:val="clear" w:color="000000" w:fill="FFFFFF"/>
            <w:noWrap/>
            <w:vAlign w:val="center"/>
            <w:hideMark/>
          </w:tcPr>
          <w:p w14:paraId="5E516B56" w14:textId="4FFA36A1"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rPr>
              <w:t>(4.47)</w:t>
            </w:r>
          </w:p>
        </w:tc>
      </w:tr>
      <w:tr w:rsidR="00BC522C" w:rsidRPr="00BC522C" w14:paraId="618403F8" w14:textId="77777777" w:rsidTr="00BC522C">
        <w:trPr>
          <w:trHeight w:val="302"/>
        </w:trPr>
        <w:tc>
          <w:tcPr>
            <w:tcW w:w="1125" w:type="pct"/>
            <w:tcBorders>
              <w:top w:val="nil"/>
              <w:left w:val="single" w:sz="8" w:space="0" w:color="auto"/>
              <w:bottom w:val="single" w:sz="8" w:space="0" w:color="auto"/>
              <w:right w:val="single" w:sz="8" w:space="0" w:color="auto"/>
            </w:tcBorders>
            <w:shd w:val="clear" w:color="auto" w:fill="auto"/>
            <w:vAlign w:val="center"/>
            <w:hideMark/>
          </w:tcPr>
          <w:p w14:paraId="489992CE" w14:textId="77777777" w:rsidR="004C7F1F" w:rsidRPr="00BC522C" w:rsidRDefault="004C7F1F" w:rsidP="005166F6">
            <w:pPr>
              <w:spacing w:after="0" w:line="240" w:lineRule="auto"/>
              <w:rPr>
                <w:rFonts w:ascii="Arial" w:hAnsi="Arial" w:cs="Arial"/>
                <w:color w:val="000000"/>
                <w:sz w:val="17"/>
                <w:szCs w:val="17"/>
              </w:rPr>
            </w:pPr>
            <w:r w:rsidRPr="00BC522C">
              <w:rPr>
                <w:rFonts w:ascii="Arial" w:hAnsi="Arial" w:cs="Arial"/>
                <w:color w:val="000000"/>
                <w:sz w:val="17"/>
                <w:szCs w:val="17"/>
                <w:lang w:val="id-ID"/>
              </w:rPr>
              <w:t>Penggunaan SiLPA</w:t>
            </w:r>
          </w:p>
        </w:tc>
        <w:tc>
          <w:tcPr>
            <w:tcW w:w="604" w:type="pct"/>
            <w:tcBorders>
              <w:top w:val="nil"/>
              <w:left w:val="nil"/>
              <w:bottom w:val="single" w:sz="8" w:space="0" w:color="auto"/>
              <w:right w:val="single" w:sz="8" w:space="0" w:color="auto"/>
            </w:tcBorders>
            <w:shd w:val="clear" w:color="auto" w:fill="auto"/>
            <w:noWrap/>
            <w:vAlign w:val="center"/>
            <w:hideMark/>
          </w:tcPr>
          <w:p w14:paraId="46A1B770" w14:textId="0999D43A"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502,062.67 </w:t>
            </w:r>
          </w:p>
        </w:tc>
        <w:tc>
          <w:tcPr>
            <w:tcW w:w="628" w:type="pct"/>
            <w:tcBorders>
              <w:top w:val="nil"/>
              <w:left w:val="nil"/>
              <w:bottom w:val="single" w:sz="8" w:space="0" w:color="auto"/>
              <w:right w:val="single" w:sz="8" w:space="0" w:color="auto"/>
            </w:tcBorders>
            <w:shd w:val="clear" w:color="auto" w:fill="auto"/>
            <w:noWrap/>
            <w:vAlign w:val="center"/>
            <w:hideMark/>
          </w:tcPr>
          <w:p w14:paraId="45070BEB" w14:textId="2065845F"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332,762.66 </w:t>
            </w:r>
          </w:p>
        </w:tc>
        <w:tc>
          <w:tcPr>
            <w:tcW w:w="642" w:type="pct"/>
            <w:tcBorders>
              <w:top w:val="nil"/>
              <w:left w:val="nil"/>
              <w:bottom w:val="single" w:sz="8" w:space="0" w:color="auto"/>
              <w:right w:val="single" w:sz="8" w:space="0" w:color="auto"/>
            </w:tcBorders>
            <w:shd w:val="clear" w:color="auto" w:fill="auto"/>
            <w:noWrap/>
            <w:vAlign w:val="center"/>
            <w:hideMark/>
          </w:tcPr>
          <w:p w14:paraId="3A61141B" w14:textId="65CE18D1"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261,533.76 </w:t>
            </w:r>
          </w:p>
        </w:tc>
        <w:tc>
          <w:tcPr>
            <w:tcW w:w="644" w:type="pct"/>
            <w:tcBorders>
              <w:top w:val="nil"/>
              <w:left w:val="nil"/>
              <w:bottom w:val="single" w:sz="8" w:space="0" w:color="auto"/>
              <w:right w:val="single" w:sz="8" w:space="0" w:color="auto"/>
            </w:tcBorders>
            <w:shd w:val="clear" w:color="auto" w:fill="auto"/>
            <w:noWrap/>
            <w:vAlign w:val="center"/>
            <w:hideMark/>
          </w:tcPr>
          <w:p w14:paraId="394D3291" w14:textId="3F544F63"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483,680.53 </w:t>
            </w:r>
          </w:p>
        </w:tc>
        <w:tc>
          <w:tcPr>
            <w:tcW w:w="572" w:type="pct"/>
            <w:tcBorders>
              <w:top w:val="nil"/>
              <w:left w:val="nil"/>
              <w:bottom w:val="single" w:sz="8" w:space="0" w:color="auto"/>
              <w:right w:val="single" w:sz="8" w:space="0" w:color="auto"/>
            </w:tcBorders>
            <w:shd w:val="clear" w:color="auto" w:fill="auto"/>
            <w:noWrap/>
            <w:vAlign w:val="center"/>
            <w:hideMark/>
          </w:tcPr>
          <w:p w14:paraId="6199A796" w14:textId="1CB30530"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rPr>
              <w:t xml:space="preserve">289,279.69 </w:t>
            </w:r>
          </w:p>
        </w:tc>
        <w:tc>
          <w:tcPr>
            <w:tcW w:w="786" w:type="pct"/>
            <w:tcBorders>
              <w:top w:val="nil"/>
              <w:left w:val="nil"/>
              <w:bottom w:val="single" w:sz="8" w:space="0" w:color="auto"/>
              <w:right w:val="single" w:sz="8" w:space="0" w:color="auto"/>
            </w:tcBorders>
            <w:shd w:val="clear" w:color="000000" w:fill="FFFFFF"/>
            <w:noWrap/>
            <w:vAlign w:val="center"/>
            <w:hideMark/>
          </w:tcPr>
          <w:p w14:paraId="5EBF0732" w14:textId="74648975"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rPr>
              <w:t>(2.59)</w:t>
            </w:r>
          </w:p>
        </w:tc>
      </w:tr>
      <w:tr w:rsidR="00BC522C" w:rsidRPr="00BC522C" w14:paraId="738C36F7" w14:textId="77777777" w:rsidTr="00BC522C">
        <w:trPr>
          <w:trHeight w:val="302"/>
        </w:trPr>
        <w:tc>
          <w:tcPr>
            <w:tcW w:w="1125" w:type="pct"/>
            <w:tcBorders>
              <w:top w:val="nil"/>
              <w:left w:val="single" w:sz="8" w:space="0" w:color="auto"/>
              <w:bottom w:val="single" w:sz="8" w:space="0" w:color="auto"/>
              <w:right w:val="single" w:sz="8" w:space="0" w:color="auto"/>
            </w:tcBorders>
            <w:shd w:val="clear" w:color="auto" w:fill="auto"/>
            <w:noWrap/>
            <w:vAlign w:val="center"/>
            <w:hideMark/>
          </w:tcPr>
          <w:p w14:paraId="20993622" w14:textId="77777777" w:rsidR="004C7F1F" w:rsidRPr="00BC522C" w:rsidRDefault="004C7F1F" w:rsidP="005166F6">
            <w:pPr>
              <w:spacing w:after="0" w:line="240" w:lineRule="auto"/>
              <w:rPr>
                <w:rFonts w:ascii="Arial" w:hAnsi="Arial" w:cs="Arial"/>
                <w:color w:val="000000"/>
                <w:sz w:val="17"/>
                <w:szCs w:val="17"/>
              </w:rPr>
            </w:pPr>
            <w:r w:rsidRPr="00BC522C">
              <w:rPr>
                <w:rFonts w:ascii="Arial" w:hAnsi="Arial" w:cs="Arial"/>
                <w:color w:val="000000"/>
                <w:sz w:val="17"/>
                <w:szCs w:val="17"/>
                <w:lang w:val="id-ID"/>
              </w:rPr>
              <w:t>Pinjaman Dalam Negeri</w:t>
            </w:r>
          </w:p>
        </w:tc>
        <w:tc>
          <w:tcPr>
            <w:tcW w:w="604" w:type="pct"/>
            <w:tcBorders>
              <w:top w:val="nil"/>
              <w:left w:val="nil"/>
              <w:bottom w:val="single" w:sz="8" w:space="0" w:color="auto"/>
              <w:right w:val="single" w:sz="8" w:space="0" w:color="auto"/>
            </w:tcBorders>
            <w:shd w:val="clear" w:color="auto" w:fill="auto"/>
            <w:noWrap/>
            <w:vAlign w:val="center"/>
            <w:hideMark/>
          </w:tcPr>
          <w:p w14:paraId="30BE858D" w14:textId="6D6F780E"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61,712.00 </w:t>
            </w:r>
          </w:p>
        </w:tc>
        <w:tc>
          <w:tcPr>
            <w:tcW w:w="628" w:type="pct"/>
            <w:tcBorders>
              <w:top w:val="nil"/>
              <w:left w:val="nil"/>
              <w:bottom w:val="single" w:sz="8" w:space="0" w:color="auto"/>
              <w:right w:val="single" w:sz="8" w:space="0" w:color="auto"/>
            </w:tcBorders>
            <w:shd w:val="clear" w:color="auto" w:fill="auto"/>
            <w:noWrap/>
            <w:vAlign w:val="center"/>
            <w:hideMark/>
          </w:tcPr>
          <w:p w14:paraId="18164BD7" w14:textId="7193EE53"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4,723.00 </w:t>
            </w:r>
          </w:p>
        </w:tc>
        <w:tc>
          <w:tcPr>
            <w:tcW w:w="642" w:type="pct"/>
            <w:tcBorders>
              <w:top w:val="nil"/>
              <w:left w:val="nil"/>
              <w:bottom w:val="single" w:sz="8" w:space="0" w:color="auto"/>
              <w:right w:val="single" w:sz="8" w:space="0" w:color="auto"/>
            </w:tcBorders>
            <w:shd w:val="clear" w:color="auto" w:fill="auto"/>
            <w:noWrap/>
            <w:vAlign w:val="center"/>
            <w:hideMark/>
          </w:tcPr>
          <w:p w14:paraId="2A6833E0" w14:textId="2E9AEF74"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 </w:t>
            </w:r>
          </w:p>
        </w:tc>
        <w:tc>
          <w:tcPr>
            <w:tcW w:w="644" w:type="pct"/>
            <w:tcBorders>
              <w:top w:val="nil"/>
              <w:left w:val="nil"/>
              <w:bottom w:val="single" w:sz="8" w:space="0" w:color="auto"/>
              <w:right w:val="single" w:sz="8" w:space="0" w:color="auto"/>
            </w:tcBorders>
            <w:shd w:val="clear" w:color="auto" w:fill="auto"/>
            <w:noWrap/>
            <w:vAlign w:val="center"/>
            <w:hideMark/>
          </w:tcPr>
          <w:p w14:paraId="7A9AD7C3" w14:textId="20766FB2"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 </w:t>
            </w:r>
          </w:p>
        </w:tc>
        <w:tc>
          <w:tcPr>
            <w:tcW w:w="572" w:type="pct"/>
            <w:tcBorders>
              <w:top w:val="nil"/>
              <w:left w:val="nil"/>
              <w:bottom w:val="single" w:sz="8" w:space="0" w:color="auto"/>
              <w:right w:val="single" w:sz="8" w:space="0" w:color="auto"/>
            </w:tcBorders>
            <w:shd w:val="clear" w:color="auto" w:fill="auto"/>
            <w:noWrap/>
            <w:vAlign w:val="center"/>
            <w:hideMark/>
          </w:tcPr>
          <w:p w14:paraId="2154474E" w14:textId="1ADAD550"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rPr>
              <w:t xml:space="preserve">-   </w:t>
            </w:r>
          </w:p>
        </w:tc>
        <w:tc>
          <w:tcPr>
            <w:tcW w:w="786" w:type="pct"/>
            <w:tcBorders>
              <w:top w:val="nil"/>
              <w:left w:val="nil"/>
              <w:bottom w:val="single" w:sz="8" w:space="0" w:color="auto"/>
              <w:right w:val="single" w:sz="8" w:space="0" w:color="auto"/>
            </w:tcBorders>
            <w:shd w:val="clear" w:color="000000" w:fill="FFFFFF"/>
            <w:noWrap/>
            <w:vAlign w:val="center"/>
            <w:hideMark/>
          </w:tcPr>
          <w:p w14:paraId="394051BB" w14:textId="7F582A87" w:rsidR="004C7F1F" w:rsidRPr="00BC522C" w:rsidRDefault="004C7F1F" w:rsidP="005166F6">
            <w:pPr>
              <w:spacing w:after="0" w:line="240" w:lineRule="auto"/>
              <w:jc w:val="center"/>
              <w:rPr>
                <w:rFonts w:ascii="Arial" w:hAnsi="Arial" w:cs="Arial"/>
                <w:b/>
                <w:bCs/>
                <w:color w:val="000000"/>
                <w:sz w:val="17"/>
                <w:szCs w:val="17"/>
              </w:rPr>
            </w:pPr>
          </w:p>
        </w:tc>
      </w:tr>
      <w:tr w:rsidR="00BC522C" w:rsidRPr="00BC522C" w14:paraId="7BA154AB" w14:textId="77777777" w:rsidTr="00BC522C">
        <w:trPr>
          <w:trHeight w:val="302"/>
        </w:trPr>
        <w:tc>
          <w:tcPr>
            <w:tcW w:w="1125" w:type="pct"/>
            <w:tcBorders>
              <w:top w:val="nil"/>
              <w:left w:val="single" w:sz="8" w:space="0" w:color="auto"/>
              <w:bottom w:val="single" w:sz="8" w:space="0" w:color="auto"/>
              <w:right w:val="single" w:sz="8" w:space="0" w:color="auto"/>
            </w:tcBorders>
            <w:shd w:val="clear" w:color="auto" w:fill="auto"/>
            <w:vAlign w:val="center"/>
            <w:hideMark/>
          </w:tcPr>
          <w:p w14:paraId="65259F3C" w14:textId="77777777" w:rsidR="004C7F1F" w:rsidRPr="00BC522C" w:rsidRDefault="004C7F1F" w:rsidP="005166F6">
            <w:pPr>
              <w:spacing w:after="0" w:line="240" w:lineRule="auto"/>
              <w:rPr>
                <w:rFonts w:ascii="Arial" w:hAnsi="Arial" w:cs="Arial"/>
                <w:b/>
                <w:bCs/>
                <w:color w:val="000000"/>
                <w:sz w:val="17"/>
                <w:szCs w:val="17"/>
              </w:rPr>
            </w:pPr>
            <w:r w:rsidRPr="00BC522C">
              <w:rPr>
                <w:rFonts w:ascii="Arial" w:hAnsi="Arial" w:cs="Arial"/>
                <w:b/>
                <w:bCs/>
                <w:color w:val="000000"/>
                <w:sz w:val="17"/>
                <w:szCs w:val="17"/>
                <w:lang w:val="id-ID"/>
              </w:rPr>
              <w:t>PENGELUARAN PEMBIAYAAN</w:t>
            </w:r>
          </w:p>
        </w:tc>
        <w:tc>
          <w:tcPr>
            <w:tcW w:w="604" w:type="pct"/>
            <w:tcBorders>
              <w:top w:val="nil"/>
              <w:left w:val="nil"/>
              <w:bottom w:val="single" w:sz="8" w:space="0" w:color="auto"/>
              <w:right w:val="single" w:sz="8" w:space="0" w:color="auto"/>
            </w:tcBorders>
            <w:shd w:val="clear" w:color="auto" w:fill="auto"/>
            <w:noWrap/>
            <w:vAlign w:val="center"/>
            <w:hideMark/>
          </w:tcPr>
          <w:p w14:paraId="6F5AA439" w14:textId="685D99C2"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74,441.10 </w:t>
            </w:r>
          </w:p>
        </w:tc>
        <w:tc>
          <w:tcPr>
            <w:tcW w:w="628" w:type="pct"/>
            <w:tcBorders>
              <w:top w:val="nil"/>
              <w:left w:val="nil"/>
              <w:bottom w:val="single" w:sz="8" w:space="0" w:color="auto"/>
              <w:right w:val="single" w:sz="8" w:space="0" w:color="auto"/>
            </w:tcBorders>
            <w:shd w:val="clear" w:color="auto" w:fill="auto"/>
            <w:noWrap/>
            <w:vAlign w:val="center"/>
            <w:hideMark/>
          </w:tcPr>
          <w:p w14:paraId="035B2056" w14:textId="532AE0BC"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32,407.00 </w:t>
            </w:r>
          </w:p>
        </w:tc>
        <w:tc>
          <w:tcPr>
            <w:tcW w:w="642" w:type="pct"/>
            <w:tcBorders>
              <w:top w:val="nil"/>
              <w:left w:val="nil"/>
              <w:bottom w:val="single" w:sz="8" w:space="0" w:color="auto"/>
              <w:right w:val="single" w:sz="8" w:space="0" w:color="auto"/>
            </w:tcBorders>
            <w:shd w:val="clear" w:color="auto" w:fill="auto"/>
            <w:noWrap/>
            <w:vAlign w:val="center"/>
            <w:hideMark/>
          </w:tcPr>
          <w:p w14:paraId="59F44002" w14:textId="08E113B4"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15,000.00 </w:t>
            </w:r>
          </w:p>
        </w:tc>
        <w:tc>
          <w:tcPr>
            <w:tcW w:w="644" w:type="pct"/>
            <w:tcBorders>
              <w:top w:val="nil"/>
              <w:left w:val="nil"/>
              <w:bottom w:val="single" w:sz="8" w:space="0" w:color="auto"/>
              <w:right w:val="single" w:sz="8" w:space="0" w:color="auto"/>
            </w:tcBorders>
            <w:shd w:val="clear" w:color="auto" w:fill="auto"/>
            <w:noWrap/>
            <w:vAlign w:val="center"/>
            <w:hideMark/>
          </w:tcPr>
          <w:p w14:paraId="0A48727C" w14:textId="7AA7B443"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20,000.00 </w:t>
            </w:r>
          </w:p>
        </w:tc>
        <w:tc>
          <w:tcPr>
            <w:tcW w:w="572" w:type="pct"/>
            <w:tcBorders>
              <w:top w:val="nil"/>
              <w:left w:val="nil"/>
              <w:bottom w:val="single" w:sz="8" w:space="0" w:color="auto"/>
              <w:right w:val="single" w:sz="8" w:space="0" w:color="auto"/>
            </w:tcBorders>
            <w:shd w:val="clear" w:color="auto" w:fill="auto"/>
            <w:noWrap/>
            <w:vAlign w:val="center"/>
            <w:hideMark/>
          </w:tcPr>
          <w:p w14:paraId="185CA5CA" w14:textId="58360D7E"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rPr>
              <w:t xml:space="preserve">20,000.00 </w:t>
            </w:r>
          </w:p>
        </w:tc>
        <w:tc>
          <w:tcPr>
            <w:tcW w:w="786" w:type="pct"/>
            <w:tcBorders>
              <w:top w:val="nil"/>
              <w:left w:val="nil"/>
              <w:bottom w:val="single" w:sz="8" w:space="0" w:color="auto"/>
              <w:right w:val="single" w:sz="8" w:space="0" w:color="auto"/>
            </w:tcBorders>
            <w:shd w:val="clear" w:color="000000" w:fill="FFFFFF"/>
            <w:noWrap/>
            <w:vAlign w:val="center"/>
            <w:hideMark/>
          </w:tcPr>
          <w:p w14:paraId="3550E657" w14:textId="4310AA89"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rPr>
              <w:t>(19.21)</w:t>
            </w:r>
          </w:p>
        </w:tc>
      </w:tr>
      <w:tr w:rsidR="00BC522C" w:rsidRPr="00BC522C" w14:paraId="58245DF8" w14:textId="77777777" w:rsidTr="00BC522C">
        <w:trPr>
          <w:trHeight w:val="474"/>
        </w:trPr>
        <w:tc>
          <w:tcPr>
            <w:tcW w:w="1125" w:type="pct"/>
            <w:tcBorders>
              <w:top w:val="nil"/>
              <w:left w:val="single" w:sz="8" w:space="0" w:color="auto"/>
              <w:bottom w:val="single" w:sz="8" w:space="0" w:color="auto"/>
              <w:right w:val="single" w:sz="8" w:space="0" w:color="auto"/>
            </w:tcBorders>
            <w:shd w:val="clear" w:color="auto" w:fill="auto"/>
            <w:vAlign w:val="center"/>
            <w:hideMark/>
          </w:tcPr>
          <w:p w14:paraId="773A25BE" w14:textId="77777777" w:rsidR="004C7F1F" w:rsidRPr="00BC522C" w:rsidRDefault="004C7F1F" w:rsidP="005166F6">
            <w:pPr>
              <w:spacing w:after="0" w:line="240" w:lineRule="auto"/>
              <w:rPr>
                <w:rFonts w:ascii="Arial" w:hAnsi="Arial" w:cs="Arial"/>
                <w:color w:val="000000"/>
                <w:sz w:val="17"/>
                <w:szCs w:val="17"/>
              </w:rPr>
            </w:pPr>
            <w:r w:rsidRPr="00BC522C">
              <w:rPr>
                <w:rFonts w:ascii="Arial" w:hAnsi="Arial" w:cs="Arial"/>
                <w:color w:val="000000"/>
                <w:sz w:val="17"/>
                <w:szCs w:val="17"/>
                <w:lang w:val="id-ID"/>
              </w:rPr>
              <w:t>Penyertaan Modal/Investasi Pemerintah Daerah</w:t>
            </w:r>
          </w:p>
        </w:tc>
        <w:tc>
          <w:tcPr>
            <w:tcW w:w="604" w:type="pct"/>
            <w:tcBorders>
              <w:top w:val="nil"/>
              <w:left w:val="nil"/>
              <w:bottom w:val="single" w:sz="8" w:space="0" w:color="auto"/>
              <w:right w:val="single" w:sz="8" w:space="0" w:color="auto"/>
            </w:tcBorders>
            <w:shd w:val="clear" w:color="auto" w:fill="auto"/>
            <w:noWrap/>
            <w:vAlign w:val="center"/>
            <w:hideMark/>
          </w:tcPr>
          <w:p w14:paraId="0CC6F385" w14:textId="69E09E3C"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20,413.10 </w:t>
            </w:r>
          </w:p>
        </w:tc>
        <w:tc>
          <w:tcPr>
            <w:tcW w:w="628" w:type="pct"/>
            <w:tcBorders>
              <w:top w:val="nil"/>
              <w:left w:val="nil"/>
              <w:bottom w:val="single" w:sz="8" w:space="0" w:color="auto"/>
              <w:right w:val="single" w:sz="8" w:space="0" w:color="auto"/>
            </w:tcBorders>
            <w:shd w:val="clear" w:color="auto" w:fill="auto"/>
            <w:noWrap/>
            <w:vAlign w:val="center"/>
            <w:hideMark/>
          </w:tcPr>
          <w:p w14:paraId="4778F4C8" w14:textId="2EFC6C6E"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20,000.00 </w:t>
            </w:r>
          </w:p>
        </w:tc>
        <w:tc>
          <w:tcPr>
            <w:tcW w:w="642" w:type="pct"/>
            <w:tcBorders>
              <w:top w:val="nil"/>
              <w:left w:val="nil"/>
              <w:bottom w:val="single" w:sz="8" w:space="0" w:color="auto"/>
              <w:right w:val="single" w:sz="8" w:space="0" w:color="auto"/>
            </w:tcBorders>
            <w:shd w:val="clear" w:color="auto" w:fill="auto"/>
            <w:noWrap/>
            <w:vAlign w:val="center"/>
            <w:hideMark/>
          </w:tcPr>
          <w:p w14:paraId="065370BB" w14:textId="3DBD9CB5"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15,000.00 </w:t>
            </w:r>
          </w:p>
        </w:tc>
        <w:tc>
          <w:tcPr>
            <w:tcW w:w="644" w:type="pct"/>
            <w:tcBorders>
              <w:top w:val="nil"/>
              <w:left w:val="nil"/>
              <w:bottom w:val="single" w:sz="8" w:space="0" w:color="auto"/>
              <w:right w:val="single" w:sz="8" w:space="0" w:color="auto"/>
            </w:tcBorders>
            <w:shd w:val="clear" w:color="auto" w:fill="auto"/>
            <w:noWrap/>
            <w:vAlign w:val="center"/>
            <w:hideMark/>
          </w:tcPr>
          <w:p w14:paraId="4A1861C4" w14:textId="0EBB5BD0"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20,000.00 </w:t>
            </w:r>
          </w:p>
        </w:tc>
        <w:tc>
          <w:tcPr>
            <w:tcW w:w="572" w:type="pct"/>
            <w:tcBorders>
              <w:top w:val="nil"/>
              <w:left w:val="nil"/>
              <w:bottom w:val="single" w:sz="8" w:space="0" w:color="auto"/>
              <w:right w:val="single" w:sz="8" w:space="0" w:color="auto"/>
            </w:tcBorders>
            <w:shd w:val="clear" w:color="auto" w:fill="auto"/>
            <w:noWrap/>
            <w:vAlign w:val="center"/>
            <w:hideMark/>
          </w:tcPr>
          <w:p w14:paraId="246B8002" w14:textId="0794785A"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rPr>
              <w:t xml:space="preserve">20,000.00 </w:t>
            </w:r>
          </w:p>
        </w:tc>
        <w:tc>
          <w:tcPr>
            <w:tcW w:w="786" w:type="pct"/>
            <w:tcBorders>
              <w:top w:val="nil"/>
              <w:left w:val="nil"/>
              <w:bottom w:val="single" w:sz="8" w:space="0" w:color="auto"/>
              <w:right w:val="single" w:sz="8" w:space="0" w:color="auto"/>
            </w:tcBorders>
            <w:shd w:val="clear" w:color="000000" w:fill="FFFFFF"/>
            <w:noWrap/>
            <w:vAlign w:val="center"/>
            <w:hideMark/>
          </w:tcPr>
          <w:p w14:paraId="4B1AA478" w14:textId="33DAC505"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rPr>
              <w:t>(19.21)</w:t>
            </w:r>
          </w:p>
        </w:tc>
      </w:tr>
      <w:tr w:rsidR="00BC522C" w:rsidRPr="00BC522C" w14:paraId="1EF8642B" w14:textId="77777777" w:rsidTr="00BC522C">
        <w:trPr>
          <w:trHeight w:val="474"/>
        </w:trPr>
        <w:tc>
          <w:tcPr>
            <w:tcW w:w="1125" w:type="pct"/>
            <w:tcBorders>
              <w:top w:val="nil"/>
              <w:left w:val="single" w:sz="8" w:space="0" w:color="auto"/>
              <w:bottom w:val="single" w:sz="8" w:space="0" w:color="auto"/>
              <w:right w:val="single" w:sz="8" w:space="0" w:color="auto"/>
            </w:tcBorders>
            <w:shd w:val="clear" w:color="auto" w:fill="auto"/>
            <w:noWrap/>
            <w:vAlign w:val="center"/>
            <w:hideMark/>
          </w:tcPr>
          <w:p w14:paraId="0635CCC9" w14:textId="77777777" w:rsidR="004C7F1F" w:rsidRPr="00BC522C" w:rsidRDefault="004C7F1F" w:rsidP="005166F6">
            <w:pPr>
              <w:spacing w:after="0" w:line="240" w:lineRule="auto"/>
              <w:rPr>
                <w:rFonts w:ascii="Arial" w:hAnsi="Arial" w:cs="Arial"/>
                <w:color w:val="000000"/>
                <w:sz w:val="17"/>
                <w:szCs w:val="17"/>
              </w:rPr>
            </w:pPr>
            <w:r w:rsidRPr="00BC522C">
              <w:rPr>
                <w:rFonts w:ascii="Arial" w:hAnsi="Arial" w:cs="Arial"/>
                <w:color w:val="000000"/>
                <w:sz w:val="17"/>
                <w:szCs w:val="17"/>
                <w:lang w:val="id-ID"/>
              </w:rPr>
              <w:t>Pembayaran Pokok Pinjaman Dalam Negeri</w:t>
            </w:r>
          </w:p>
        </w:tc>
        <w:tc>
          <w:tcPr>
            <w:tcW w:w="604" w:type="pct"/>
            <w:tcBorders>
              <w:top w:val="nil"/>
              <w:left w:val="nil"/>
              <w:bottom w:val="single" w:sz="8" w:space="0" w:color="auto"/>
              <w:right w:val="single" w:sz="8" w:space="0" w:color="auto"/>
            </w:tcBorders>
            <w:shd w:val="clear" w:color="auto" w:fill="auto"/>
            <w:noWrap/>
            <w:vAlign w:val="center"/>
            <w:hideMark/>
          </w:tcPr>
          <w:p w14:paraId="58FDFEC1" w14:textId="6923602D"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54,028.00 </w:t>
            </w:r>
          </w:p>
        </w:tc>
        <w:tc>
          <w:tcPr>
            <w:tcW w:w="628" w:type="pct"/>
            <w:tcBorders>
              <w:top w:val="nil"/>
              <w:left w:val="nil"/>
              <w:bottom w:val="single" w:sz="8" w:space="0" w:color="auto"/>
              <w:right w:val="single" w:sz="8" w:space="0" w:color="auto"/>
            </w:tcBorders>
            <w:shd w:val="clear" w:color="auto" w:fill="auto"/>
            <w:noWrap/>
            <w:vAlign w:val="center"/>
            <w:hideMark/>
          </w:tcPr>
          <w:p w14:paraId="232313BF" w14:textId="24D89386"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12,407.00 </w:t>
            </w:r>
          </w:p>
        </w:tc>
        <w:tc>
          <w:tcPr>
            <w:tcW w:w="642" w:type="pct"/>
            <w:tcBorders>
              <w:top w:val="nil"/>
              <w:left w:val="nil"/>
              <w:bottom w:val="single" w:sz="8" w:space="0" w:color="auto"/>
              <w:right w:val="single" w:sz="8" w:space="0" w:color="auto"/>
            </w:tcBorders>
            <w:shd w:val="clear" w:color="auto" w:fill="auto"/>
            <w:noWrap/>
            <w:vAlign w:val="center"/>
            <w:hideMark/>
          </w:tcPr>
          <w:p w14:paraId="13B953DE" w14:textId="2E31AE10"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 </w:t>
            </w:r>
          </w:p>
        </w:tc>
        <w:tc>
          <w:tcPr>
            <w:tcW w:w="644" w:type="pct"/>
            <w:tcBorders>
              <w:top w:val="nil"/>
              <w:left w:val="nil"/>
              <w:bottom w:val="single" w:sz="8" w:space="0" w:color="auto"/>
              <w:right w:val="single" w:sz="8" w:space="0" w:color="auto"/>
            </w:tcBorders>
            <w:shd w:val="clear" w:color="auto" w:fill="auto"/>
            <w:noWrap/>
            <w:vAlign w:val="center"/>
            <w:hideMark/>
          </w:tcPr>
          <w:p w14:paraId="47D31815" w14:textId="44BDFC93"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 </w:t>
            </w:r>
          </w:p>
        </w:tc>
        <w:tc>
          <w:tcPr>
            <w:tcW w:w="572" w:type="pct"/>
            <w:tcBorders>
              <w:top w:val="nil"/>
              <w:left w:val="nil"/>
              <w:bottom w:val="single" w:sz="8" w:space="0" w:color="auto"/>
              <w:right w:val="single" w:sz="8" w:space="0" w:color="auto"/>
            </w:tcBorders>
            <w:shd w:val="clear" w:color="auto" w:fill="auto"/>
            <w:noWrap/>
            <w:vAlign w:val="center"/>
            <w:hideMark/>
          </w:tcPr>
          <w:p w14:paraId="084FAC75" w14:textId="65D9B86F" w:rsidR="004C7F1F" w:rsidRPr="00BC522C" w:rsidRDefault="004C7F1F" w:rsidP="005166F6">
            <w:pPr>
              <w:spacing w:after="0" w:line="240" w:lineRule="auto"/>
              <w:jc w:val="right"/>
              <w:rPr>
                <w:rFonts w:ascii="Arial" w:hAnsi="Arial" w:cs="Arial"/>
                <w:color w:val="000000"/>
                <w:sz w:val="17"/>
                <w:szCs w:val="17"/>
              </w:rPr>
            </w:pPr>
          </w:p>
        </w:tc>
        <w:tc>
          <w:tcPr>
            <w:tcW w:w="786" w:type="pct"/>
            <w:tcBorders>
              <w:top w:val="nil"/>
              <w:left w:val="nil"/>
              <w:bottom w:val="single" w:sz="8" w:space="0" w:color="auto"/>
              <w:right w:val="single" w:sz="8" w:space="0" w:color="auto"/>
            </w:tcBorders>
            <w:shd w:val="clear" w:color="000000" w:fill="FFFFFF"/>
            <w:noWrap/>
            <w:vAlign w:val="center"/>
            <w:hideMark/>
          </w:tcPr>
          <w:p w14:paraId="7397BB46" w14:textId="6AC529C1" w:rsidR="004C7F1F" w:rsidRPr="00BC522C" w:rsidRDefault="004C7F1F" w:rsidP="005166F6">
            <w:pPr>
              <w:spacing w:after="0" w:line="240" w:lineRule="auto"/>
              <w:jc w:val="center"/>
              <w:rPr>
                <w:rFonts w:ascii="Arial" w:hAnsi="Arial" w:cs="Arial"/>
                <w:b/>
                <w:bCs/>
                <w:color w:val="000000"/>
                <w:sz w:val="17"/>
                <w:szCs w:val="17"/>
              </w:rPr>
            </w:pPr>
          </w:p>
        </w:tc>
      </w:tr>
      <w:tr w:rsidR="00BC522C" w:rsidRPr="00BC522C" w14:paraId="3B5FB100" w14:textId="77777777" w:rsidTr="00BC522C">
        <w:trPr>
          <w:trHeight w:val="302"/>
        </w:trPr>
        <w:tc>
          <w:tcPr>
            <w:tcW w:w="1125" w:type="pct"/>
            <w:tcBorders>
              <w:top w:val="nil"/>
              <w:left w:val="single" w:sz="8" w:space="0" w:color="auto"/>
              <w:bottom w:val="single" w:sz="8" w:space="0" w:color="auto"/>
              <w:right w:val="single" w:sz="8" w:space="0" w:color="auto"/>
            </w:tcBorders>
            <w:shd w:val="clear" w:color="auto" w:fill="auto"/>
            <w:vAlign w:val="center"/>
            <w:hideMark/>
          </w:tcPr>
          <w:p w14:paraId="3A27834A" w14:textId="77777777" w:rsidR="004C7F1F" w:rsidRPr="00BC522C" w:rsidRDefault="004C7F1F" w:rsidP="005166F6">
            <w:pPr>
              <w:spacing w:after="0" w:line="240" w:lineRule="auto"/>
              <w:rPr>
                <w:rFonts w:ascii="Arial" w:hAnsi="Arial" w:cs="Arial"/>
                <w:b/>
                <w:bCs/>
                <w:color w:val="000000"/>
                <w:sz w:val="17"/>
                <w:szCs w:val="17"/>
              </w:rPr>
            </w:pPr>
            <w:r w:rsidRPr="00BC522C">
              <w:rPr>
                <w:rFonts w:ascii="Arial" w:hAnsi="Arial" w:cs="Arial"/>
                <w:b/>
                <w:bCs/>
                <w:color w:val="000000"/>
                <w:sz w:val="17"/>
                <w:szCs w:val="17"/>
                <w:lang w:val="id-ID"/>
              </w:rPr>
              <w:t>PEMBIAYAAN NETTO</w:t>
            </w:r>
          </w:p>
        </w:tc>
        <w:tc>
          <w:tcPr>
            <w:tcW w:w="604" w:type="pct"/>
            <w:tcBorders>
              <w:top w:val="nil"/>
              <w:left w:val="nil"/>
              <w:bottom w:val="single" w:sz="8" w:space="0" w:color="auto"/>
              <w:right w:val="single" w:sz="8" w:space="0" w:color="auto"/>
            </w:tcBorders>
            <w:shd w:val="clear" w:color="auto" w:fill="auto"/>
            <w:noWrap/>
            <w:vAlign w:val="center"/>
            <w:hideMark/>
          </w:tcPr>
          <w:p w14:paraId="18E4742B" w14:textId="0D2D8C45"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489,333.57 </w:t>
            </w:r>
          </w:p>
        </w:tc>
        <w:tc>
          <w:tcPr>
            <w:tcW w:w="628" w:type="pct"/>
            <w:tcBorders>
              <w:top w:val="nil"/>
              <w:left w:val="nil"/>
              <w:bottom w:val="single" w:sz="8" w:space="0" w:color="auto"/>
              <w:right w:val="single" w:sz="8" w:space="0" w:color="auto"/>
            </w:tcBorders>
            <w:shd w:val="clear" w:color="auto" w:fill="auto"/>
            <w:noWrap/>
            <w:vAlign w:val="center"/>
            <w:hideMark/>
          </w:tcPr>
          <w:p w14:paraId="0F4957A3" w14:textId="23A0542C"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305,078.66 </w:t>
            </w:r>
          </w:p>
        </w:tc>
        <w:tc>
          <w:tcPr>
            <w:tcW w:w="642" w:type="pct"/>
            <w:tcBorders>
              <w:top w:val="nil"/>
              <w:left w:val="nil"/>
              <w:bottom w:val="single" w:sz="8" w:space="0" w:color="auto"/>
              <w:right w:val="single" w:sz="8" w:space="0" w:color="auto"/>
            </w:tcBorders>
            <w:shd w:val="clear" w:color="auto" w:fill="auto"/>
            <w:noWrap/>
            <w:vAlign w:val="center"/>
            <w:hideMark/>
          </w:tcPr>
          <w:p w14:paraId="0BB3BCAB" w14:textId="42EF5B47"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246,533.76 </w:t>
            </w:r>
          </w:p>
        </w:tc>
        <w:tc>
          <w:tcPr>
            <w:tcW w:w="644" w:type="pct"/>
            <w:tcBorders>
              <w:top w:val="nil"/>
              <w:left w:val="nil"/>
              <w:bottom w:val="single" w:sz="8" w:space="0" w:color="auto"/>
              <w:right w:val="single" w:sz="8" w:space="0" w:color="auto"/>
            </w:tcBorders>
            <w:shd w:val="clear" w:color="auto" w:fill="auto"/>
            <w:noWrap/>
            <w:vAlign w:val="center"/>
            <w:hideMark/>
          </w:tcPr>
          <w:p w14:paraId="0959A54C" w14:textId="478F6E37"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463.680.53 </w:t>
            </w:r>
          </w:p>
        </w:tc>
        <w:tc>
          <w:tcPr>
            <w:tcW w:w="572" w:type="pct"/>
            <w:tcBorders>
              <w:top w:val="nil"/>
              <w:left w:val="nil"/>
              <w:bottom w:val="single" w:sz="8" w:space="0" w:color="auto"/>
              <w:right w:val="single" w:sz="8" w:space="0" w:color="auto"/>
            </w:tcBorders>
            <w:shd w:val="clear" w:color="auto" w:fill="auto"/>
            <w:noWrap/>
            <w:vAlign w:val="center"/>
            <w:hideMark/>
          </w:tcPr>
          <w:p w14:paraId="4F26F86D" w14:textId="6C856CD0" w:rsidR="004C7F1F" w:rsidRPr="00BC522C" w:rsidRDefault="004C7F1F" w:rsidP="005166F6">
            <w:pPr>
              <w:spacing w:after="0" w:line="240" w:lineRule="auto"/>
              <w:jc w:val="right"/>
              <w:rPr>
                <w:rFonts w:ascii="Arial" w:hAnsi="Arial" w:cs="Arial"/>
                <w:b/>
                <w:bCs/>
                <w:color w:val="000000"/>
                <w:sz w:val="17"/>
                <w:szCs w:val="17"/>
              </w:rPr>
            </w:pPr>
          </w:p>
        </w:tc>
        <w:tc>
          <w:tcPr>
            <w:tcW w:w="786" w:type="pct"/>
            <w:tcBorders>
              <w:top w:val="nil"/>
              <w:left w:val="nil"/>
              <w:bottom w:val="single" w:sz="8" w:space="0" w:color="auto"/>
              <w:right w:val="single" w:sz="8" w:space="0" w:color="auto"/>
            </w:tcBorders>
            <w:shd w:val="clear" w:color="000000" w:fill="FFFFFF"/>
            <w:noWrap/>
            <w:vAlign w:val="center"/>
            <w:hideMark/>
          </w:tcPr>
          <w:p w14:paraId="251540B2" w14:textId="28DFC242" w:rsidR="004C7F1F" w:rsidRPr="00BC522C" w:rsidRDefault="004C7F1F" w:rsidP="005166F6">
            <w:pPr>
              <w:spacing w:after="0" w:line="240" w:lineRule="auto"/>
              <w:jc w:val="center"/>
              <w:rPr>
                <w:rFonts w:ascii="Arial" w:hAnsi="Arial" w:cs="Arial"/>
                <w:b/>
                <w:bCs/>
                <w:color w:val="000000"/>
                <w:sz w:val="17"/>
                <w:szCs w:val="17"/>
              </w:rPr>
            </w:pPr>
          </w:p>
        </w:tc>
      </w:tr>
      <w:tr w:rsidR="00BC522C" w:rsidRPr="00BC522C" w14:paraId="6676D393" w14:textId="77777777" w:rsidTr="00BC522C">
        <w:trPr>
          <w:trHeight w:val="474"/>
        </w:trPr>
        <w:tc>
          <w:tcPr>
            <w:tcW w:w="1125" w:type="pct"/>
            <w:tcBorders>
              <w:top w:val="nil"/>
              <w:left w:val="single" w:sz="8" w:space="0" w:color="auto"/>
              <w:bottom w:val="single" w:sz="8" w:space="0" w:color="auto"/>
              <w:right w:val="single" w:sz="8" w:space="0" w:color="auto"/>
            </w:tcBorders>
            <w:shd w:val="clear" w:color="auto" w:fill="auto"/>
            <w:vAlign w:val="center"/>
            <w:hideMark/>
          </w:tcPr>
          <w:p w14:paraId="611619A6" w14:textId="77777777" w:rsidR="004C7F1F" w:rsidRPr="00BC522C" w:rsidRDefault="004C7F1F" w:rsidP="005166F6">
            <w:pPr>
              <w:spacing w:after="0" w:line="240" w:lineRule="auto"/>
              <w:rPr>
                <w:rFonts w:ascii="Arial" w:hAnsi="Arial" w:cs="Arial"/>
                <w:b/>
                <w:bCs/>
                <w:color w:val="000000"/>
                <w:sz w:val="17"/>
                <w:szCs w:val="17"/>
              </w:rPr>
            </w:pPr>
            <w:r w:rsidRPr="00BC522C">
              <w:rPr>
                <w:rFonts w:ascii="Arial" w:hAnsi="Arial" w:cs="Arial"/>
                <w:b/>
                <w:bCs/>
                <w:color w:val="000000"/>
                <w:sz w:val="17"/>
                <w:szCs w:val="17"/>
                <w:lang w:val="id-ID"/>
              </w:rPr>
              <w:t>SISA LEBIH PEMBIAYAAN ANGGARAN SEBELUM KOREKSI</w:t>
            </w:r>
          </w:p>
        </w:tc>
        <w:tc>
          <w:tcPr>
            <w:tcW w:w="604" w:type="pct"/>
            <w:tcBorders>
              <w:top w:val="nil"/>
              <w:left w:val="nil"/>
              <w:bottom w:val="single" w:sz="8" w:space="0" w:color="auto"/>
              <w:right w:val="single" w:sz="8" w:space="0" w:color="auto"/>
            </w:tcBorders>
            <w:shd w:val="clear" w:color="auto" w:fill="auto"/>
            <w:noWrap/>
            <w:vAlign w:val="center"/>
            <w:hideMark/>
          </w:tcPr>
          <w:p w14:paraId="27E2EE8A" w14:textId="276AF874"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328,391.90 </w:t>
            </w:r>
          </w:p>
        </w:tc>
        <w:tc>
          <w:tcPr>
            <w:tcW w:w="628" w:type="pct"/>
            <w:tcBorders>
              <w:top w:val="nil"/>
              <w:left w:val="nil"/>
              <w:bottom w:val="single" w:sz="8" w:space="0" w:color="auto"/>
              <w:right w:val="single" w:sz="8" w:space="0" w:color="auto"/>
            </w:tcBorders>
            <w:shd w:val="clear" w:color="auto" w:fill="auto"/>
            <w:noWrap/>
            <w:vAlign w:val="center"/>
            <w:hideMark/>
          </w:tcPr>
          <w:p w14:paraId="47E5F9ED" w14:textId="58C9E351"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256,028.62 </w:t>
            </w:r>
          </w:p>
        </w:tc>
        <w:tc>
          <w:tcPr>
            <w:tcW w:w="642" w:type="pct"/>
            <w:tcBorders>
              <w:top w:val="nil"/>
              <w:left w:val="nil"/>
              <w:bottom w:val="single" w:sz="8" w:space="0" w:color="auto"/>
              <w:right w:val="single" w:sz="8" w:space="0" w:color="auto"/>
            </w:tcBorders>
            <w:shd w:val="clear" w:color="auto" w:fill="auto"/>
            <w:noWrap/>
            <w:vAlign w:val="center"/>
            <w:hideMark/>
          </w:tcPr>
          <w:p w14:paraId="5CB1D21C" w14:textId="738D86DC"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483,680.53 </w:t>
            </w:r>
          </w:p>
        </w:tc>
        <w:tc>
          <w:tcPr>
            <w:tcW w:w="644" w:type="pct"/>
            <w:tcBorders>
              <w:top w:val="nil"/>
              <w:left w:val="nil"/>
              <w:bottom w:val="single" w:sz="8" w:space="0" w:color="auto"/>
              <w:right w:val="single" w:sz="8" w:space="0" w:color="auto"/>
            </w:tcBorders>
            <w:shd w:val="clear" w:color="auto" w:fill="auto"/>
            <w:noWrap/>
            <w:vAlign w:val="center"/>
            <w:hideMark/>
          </w:tcPr>
          <w:p w14:paraId="2CD67449" w14:textId="64841383"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281,184.50 </w:t>
            </w:r>
          </w:p>
        </w:tc>
        <w:tc>
          <w:tcPr>
            <w:tcW w:w="572" w:type="pct"/>
            <w:tcBorders>
              <w:top w:val="nil"/>
              <w:left w:val="nil"/>
              <w:bottom w:val="single" w:sz="8" w:space="0" w:color="auto"/>
              <w:right w:val="single" w:sz="8" w:space="0" w:color="auto"/>
            </w:tcBorders>
            <w:shd w:val="clear" w:color="auto" w:fill="auto"/>
            <w:noWrap/>
            <w:vAlign w:val="center"/>
            <w:hideMark/>
          </w:tcPr>
          <w:p w14:paraId="3A37CE84" w14:textId="55AC5661" w:rsidR="004C7F1F" w:rsidRPr="00BC522C" w:rsidRDefault="004C7F1F" w:rsidP="005166F6">
            <w:pPr>
              <w:spacing w:after="0" w:line="240" w:lineRule="auto"/>
              <w:jc w:val="right"/>
              <w:rPr>
                <w:rFonts w:ascii="Arial" w:hAnsi="Arial" w:cs="Arial"/>
                <w:b/>
                <w:bCs/>
                <w:color w:val="000000"/>
                <w:sz w:val="17"/>
                <w:szCs w:val="17"/>
              </w:rPr>
            </w:pPr>
          </w:p>
        </w:tc>
        <w:tc>
          <w:tcPr>
            <w:tcW w:w="786" w:type="pct"/>
            <w:tcBorders>
              <w:top w:val="nil"/>
              <w:left w:val="nil"/>
              <w:bottom w:val="single" w:sz="8" w:space="0" w:color="auto"/>
              <w:right w:val="single" w:sz="8" w:space="0" w:color="auto"/>
            </w:tcBorders>
            <w:shd w:val="clear" w:color="000000" w:fill="FFFFFF"/>
            <w:noWrap/>
            <w:vAlign w:val="center"/>
            <w:hideMark/>
          </w:tcPr>
          <w:p w14:paraId="09FA6810" w14:textId="2B2C1C3E" w:rsidR="004C7F1F" w:rsidRPr="00BC522C" w:rsidRDefault="004C7F1F" w:rsidP="005166F6">
            <w:pPr>
              <w:spacing w:after="0" w:line="240" w:lineRule="auto"/>
              <w:jc w:val="center"/>
              <w:rPr>
                <w:rFonts w:ascii="Arial" w:hAnsi="Arial" w:cs="Arial"/>
                <w:b/>
                <w:bCs/>
                <w:color w:val="000000"/>
                <w:sz w:val="17"/>
                <w:szCs w:val="17"/>
              </w:rPr>
            </w:pPr>
            <w:r w:rsidRPr="00BC522C">
              <w:rPr>
                <w:rFonts w:ascii="Arial" w:hAnsi="Arial" w:cs="Arial"/>
                <w:b/>
                <w:bCs/>
                <w:color w:val="000000"/>
                <w:sz w:val="17"/>
                <w:szCs w:val="17"/>
              </w:rPr>
              <w:t xml:space="preserve">8.34 </w:t>
            </w:r>
          </w:p>
        </w:tc>
      </w:tr>
      <w:tr w:rsidR="00BC522C" w:rsidRPr="00BC522C" w14:paraId="5A742135" w14:textId="77777777" w:rsidTr="00BC522C">
        <w:trPr>
          <w:trHeight w:val="302"/>
        </w:trPr>
        <w:tc>
          <w:tcPr>
            <w:tcW w:w="1125" w:type="pct"/>
            <w:tcBorders>
              <w:top w:val="nil"/>
              <w:left w:val="single" w:sz="8" w:space="0" w:color="auto"/>
              <w:bottom w:val="single" w:sz="8" w:space="0" w:color="auto"/>
              <w:right w:val="single" w:sz="8" w:space="0" w:color="auto"/>
            </w:tcBorders>
            <w:shd w:val="clear" w:color="auto" w:fill="auto"/>
            <w:vAlign w:val="center"/>
            <w:hideMark/>
          </w:tcPr>
          <w:p w14:paraId="779F9D38" w14:textId="77777777" w:rsidR="004C7F1F" w:rsidRPr="00BC522C" w:rsidRDefault="004C7F1F" w:rsidP="005166F6">
            <w:pPr>
              <w:spacing w:after="0" w:line="240" w:lineRule="auto"/>
              <w:rPr>
                <w:rFonts w:ascii="Arial" w:hAnsi="Arial" w:cs="Arial"/>
                <w:b/>
                <w:bCs/>
                <w:color w:val="000000"/>
                <w:sz w:val="17"/>
                <w:szCs w:val="17"/>
              </w:rPr>
            </w:pPr>
            <w:r w:rsidRPr="00BC522C">
              <w:rPr>
                <w:rFonts w:ascii="Arial" w:hAnsi="Arial" w:cs="Arial"/>
                <w:b/>
                <w:bCs/>
                <w:color w:val="000000"/>
                <w:sz w:val="17"/>
                <w:szCs w:val="17"/>
                <w:lang w:val="id-ID"/>
              </w:rPr>
              <w:t>KOREKSI SiLPA</w:t>
            </w:r>
          </w:p>
        </w:tc>
        <w:tc>
          <w:tcPr>
            <w:tcW w:w="604" w:type="pct"/>
            <w:tcBorders>
              <w:top w:val="nil"/>
              <w:left w:val="nil"/>
              <w:bottom w:val="single" w:sz="8" w:space="0" w:color="auto"/>
              <w:right w:val="single" w:sz="8" w:space="0" w:color="auto"/>
            </w:tcBorders>
            <w:shd w:val="clear" w:color="auto" w:fill="auto"/>
            <w:noWrap/>
            <w:vAlign w:val="center"/>
            <w:hideMark/>
          </w:tcPr>
          <w:p w14:paraId="415F5FFC" w14:textId="4DCA3542"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 </w:t>
            </w:r>
          </w:p>
        </w:tc>
        <w:tc>
          <w:tcPr>
            <w:tcW w:w="628" w:type="pct"/>
            <w:tcBorders>
              <w:top w:val="nil"/>
              <w:left w:val="nil"/>
              <w:bottom w:val="single" w:sz="8" w:space="0" w:color="auto"/>
              <w:right w:val="single" w:sz="8" w:space="0" w:color="auto"/>
            </w:tcBorders>
            <w:shd w:val="clear" w:color="auto" w:fill="auto"/>
            <w:noWrap/>
            <w:vAlign w:val="center"/>
            <w:hideMark/>
          </w:tcPr>
          <w:p w14:paraId="02F21D18" w14:textId="54227144"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 </w:t>
            </w:r>
          </w:p>
        </w:tc>
        <w:tc>
          <w:tcPr>
            <w:tcW w:w="642" w:type="pct"/>
            <w:tcBorders>
              <w:top w:val="nil"/>
              <w:left w:val="nil"/>
              <w:bottom w:val="single" w:sz="8" w:space="0" w:color="auto"/>
              <w:right w:val="single" w:sz="8" w:space="0" w:color="auto"/>
            </w:tcBorders>
            <w:shd w:val="clear" w:color="auto" w:fill="auto"/>
            <w:noWrap/>
            <w:vAlign w:val="center"/>
            <w:hideMark/>
          </w:tcPr>
          <w:p w14:paraId="1D52CD54" w14:textId="177B9E7C"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 </w:t>
            </w:r>
          </w:p>
        </w:tc>
        <w:tc>
          <w:tcPr>
            <w:tcW w:w="644" w:type="pct"/>
            <w:tcBorders>
              <w:top w:val="nil"/>
              <w:left w:val="nil"/>
              <w:bottom w:val="single" w:sz="8" w:space="0" w:color="auto"/>
              <w:right w:val="single" w:sz="8" w:space="0" w:color="auto"/>
            </w:tcBorders>
            <w:shd w:val="clear" w:color="auto" w:fill="auto"/>
            <w:noWrap/>
            <w:vAlign w:val="center"/>
            <w:hideMark/>
          </w:tcPr>
          <w:p w14:paraId="0C9BDE6C" w14:textId="39ED7922" w:rsidR="004C7F1F" w:rsidRPr="00BC522C" w:rsidRDefault="004C7F1F" w:rsidP="005166F6">
            <w:pPr>
              <w:spacing w:after="0" w:line="240" w:lineRule="auto"/>
              <w:jc w:val="right"/>
              <w:rPr>
                <w:rFonts w:ascii="Arial" w:hAnsi="Arial" w:cs="Arial"/>
                <w:color w:val="000000"/>
                <w:sz w:val="17"/>
                <w:szCs w:val="17"/>
              </w:rPr>
            </w:pPr>
            <w:r w:rsidRPr="00BC522C">
              <w:rPr>
                <w:rFonts w:ascii="Arial" w:hAnsi="Arial" w:cs="Arial"/>
                <w:color w:val="000000"/>
                <w:sz w:val="17"/>
                <w:szCs w:val="17"/>
                <w:lang w:val="id-ID"/>
              </w:rPr>
              <w:t xml:space="preserve">- </w:t>
            </w:r>
          </w:p>
        </w:tc>
        <w:tc>
          <w:tcPr>
            <w:tcW w:w="572" w:type="pct"/>
            <w:tcBorders>
              <w:top w:val="nil"/>
              <w:left w:val="nil"/>
              <w:bottom w:val="single" w:sz="8" w:space="0" w:color="auto"/>
              <w:right w:val="single" w:sz="8" w:space="0" w:color="auto"/>
            </w:tcBorders>
            <w:shd w:val="clear" w:color="auto" w:fill="auto"/>
            <w:noWrap/>
            <w:vAlign w:val="center"/>
            <w:hideMark/>
          </w:tcPr>
          <w:p w14:paraId="52B0839D" w14:textId="4F7AB9F4" w:rsidR="004C7F1F" w:rsidRPr="00BC522C" w:rsidRDefault="004C7F1F" w:rsidP="005166F6">
            <w:pPr>
              <w:spacing w:after="0" w:line="240" w:lineRule="auto"/>
              <w:jc w:val="right"/>
              <w:rPr>
                <w:rFonts w:ascii="Arial" w:hAnsi="Arial" w:cs="Arial"/>
                <w:color w:val="000000"/>
                <w:sz w:val="17"/>
                <w:szCs w:val="17"/>
              </w:rPr>
            </w:pPr>
          </w:p>
        </w:tc>
        <w:tc>
          <w:tcPr>
            <w:tcW w:w="786" w:type="pct"/>
            <w:tcBorders>
              <w:top w:val="nil"/>
              <w:left w:val="nil"/>
              <w:bottom w:val="single" w:sz="8" w:space="0" w:color="auto"/>
              <w:right w:val="single" w:sz="8" w:space="0" w:color="auto"/>
            </w:tcBorders>
            <w:shd w:val="clear" w:color="000000" w:fill="FFFFFF"/>
            <w:noWrap/>
            <w:vAlign w:val="center"/>
            <w:hideMark/>
          </w:tcPr>
          <w:p w14:paraId="58B60895" w14:textId="56444E30" w:rsidR="004C7F1F" w:rsidRPr="00BC522C" w:rsidRDefault="004C7F1F" w:rsidP="005166F6">
            <w:pPr>
              <w:spacing w:after="0" w:line="240" w:lineRule="auto"/>
              <w:jc w:val="center"/>
              <w:rPr>
                <w:rFonts w:ascii="Arial" w:hAnsi="Arial" w:cs="Arial"/>
                <w:b/>
                <w:bCs/>
                <w:color w:val="000000"/>
                <w:sz w:val="17"/>
                <w:szCs w:val="17"/>
              </w:rPr>
            </w:pPr>
          </w:p>
        </w:tc>
      </w:tr>
      <w:tr w:rsidR="00BC522C" w:rsidRPr="00BC522C" w14:paraId="3888CB59" w14:textId="77777777" w:rsidTr="00BC522C">
        <w:trPr>
          <w:trHeight w:val="474"/>
        </w:trPr>
        <w:tc>
          <w:tcPr>
            <w:tcW w:w="1125" w:type="pct"/>
            <w:tcBorders>
              <w:top w:val="nil"/>
              <w:left w:val="single" w:sz="8" w:space="0" w:color="auto"/>
              <w:bottom w:val="single" w:sz="8" w:space="0" w:color="auto"/>
              <w:right w:val="single" w:sz="8" w:space="0" w:color="auto"/>
            </w:tcBorders>
            <w:shd w:val="clear" w:color="auto" w:fill="auto"/>
            <w:vAlign w:val="center"/>
            <w:hideMark/>
          </w:tcPr>
          <w:p w14:paraId="342AC95E" w14:textId="77777777" w:rsidR="004C7F1F" w:rsidRPr="00BC522C" w:rsidRDefault="004C7F1F" w:rsidP="005166F6">
            <w:pPr>
              <w:spacing w:after="0" w:line="240" w:lineRule="auto"/>
              <w:rPr>
                <w:rFonts w:ascii="Arial" w:hAnsi="Arial" w:cs="Arial"/>
                <w:b/>
                <w:bCs/>
                <w:color w:val="000000"/>
                <w:sz w:val="17"/>
                <w:szCs w:val="17"/>
              </w:rPr>
            </w:pPr>
            <w:r w:rsidRPr="00BC522C">
              <w:rPr>
                <w:rFonts w:ascii="Arial" w:hAnsi="Arial" w:cs="Arial"/>
                <w:b/>
                <w:bCs/>
                <w:color w:val="000000"/>
                <w:sz w:val="17"/>
                <w:szCs w:val="17"/>
                <w:lang w:val="id-ID"/>
              </w:rPr>
              <w:t xml:space="preserve">SISA LEBIH PEMBIAYAAN ANGGARAN </w:t>
            </w:r>
          </w:p>
        </w:tc>
        <w:tc>
          <w:tcPr>
            <w:tcW w:w="604" w:type="pct"/>
            <w:tcBorders>
              <w:top w:val="nil"/>
              <w:left w:val="nil"/>
              <w:bottom w:val="single" w:sz="8" w:space="0" w:color="auto"/>
              <w:right w:val="single" w:sz="8" w:space="0" w:color="auto"/>
            </w:tcBorders>
            <w:shd w:val="clear" w:color="auto" w:fill="auto"/>
            <w:noWrap/>
            <w:vAlign w:val="center"/>
            <w:hideMark/>
          </w:tcPr>
          <w:p w14:paraId="687BF031" w14:textId="616A0AE1"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328,391.90 </w:t>
            </w:r>
          </w:p>
        </w:tc>
        <w:tc>
          <w:tcPr>
            <w:tcW w:w="628" w:type="pct"/>
            <w:tcBorders>
              <w:top w:val="nil"/>
              <w:left w:val="nil"/>
              <w:bottom w:val="single" w:sz="8" w:space="0" w:color="auto"/>
              <w:right w:val="single" w:sz="8" w:space="0" w:color="auto"/>
            </w:tcBorders>
            <w:shd w:val="clear" w:color="auto" w:fill="auto"/>
            <w:noWrap/>
            <w:vAlign w:val="center"/>
            <w:hideMark/>
          </w:tcPr>
          <w:p w14:paraId="75BA67DB" w14:textId="48602B8C"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256,028.62 </w:t>
            </w:r>
          </w:p>
        </w:tc>
        <w:tc>
          <w:tcPr>
            <w:tcW w:w="642" w:type="pct"/>
            <w:tcBorders>
              <w:top w:val="nil"/>
              <w:left w:val="nil"/>
              <w:bottom w:val="single" w:sz="8" w:space="0" w:color="auto"/>
              <w:right w:val="single" w:sz="8" w:space="0" w:color="auto"/>
            </w:tcBorders>
            <w:shd w:val="clear" w:color="auto" w:fill="auto"/>
            <w:noWrap/>
            <w:vAlign w:val="center"/>
            <w:hideMark/>
          </w:tcPr>
          <w:p w14:paraId="0B2F3785" w14:textId="7C7BB88F"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483,680.53 </w:t>
            </w:r>
          </w:p>
        </w:tc>
        <w:tc>
          <w:tcPr>
            <w:tcW w:w="644" w:type="pct"/>
            <w:tcBorders>
              <w:top w:val="nil"/>
              <w:left w:val="nil"/>
              <w:bottom w:val="single" w:sz="8" w:space="0" w:color="auto"/>
              <w:right w:val="single" w:sz="8" w:space="0" w:color="auto"/>
            </w:tcBorders>
            <w:shd w:val="clear" w:color="auto" w:fill="auto"/>
            <w:noWrap/>
            <w:vAlign w:val="center"/>
            <w:hideMark/>
          </w:tcPr>
          <w:p w14:paraId="2D719FA4" w14:textId="664CE072" w:rsidR="004C7F1F" w:rsidRPr="00BC522C" w:rsidRDefault="004C7F1F" w:rsidP="005166F6">
            <w:pPr>
              <w:spacing w:after="0" w:line="240" w:lineRule="auto"/>
              <w:jc w:val="right"/>
              <w:rPr>
                <w:rFonts w:ascii="Arial" w:hAnsi="Arial" w:cs="Arial"/>
                <w:b/>
                <w:bCs/>
                <w:color w:val="000000"/>
                <w:sz w:val="17"/>
                <w:szCs w:val="17"/>
              </w:rPr>
            </w:pPr>
            <w:r w:rsidRPr="00BC522C">
              <w:rPr>
                <w:rFonts w:ascii="Arial" w:hAnsi="Arial" w:cs="Arial"/>
                <w:b/>
                <w:bCs/>
                <w:color w:val="000000"/>
                <w:sz w:val="17"/>
                <w:szCs w:val="17"/>
                <w:lang w:val="id-ID"/>
              </w:rPr>
              <w:t xml:space="preserve">281,184.50 </w:t>
            </w:r>
          </w:p>
        </w:tc>
        <w:tc>
          <w:tcPr>
            <w:tcW w:w="572" w:type="pct"/>
            <w:tcBorders>
              <w:top w:val="nil"/>
              <w:left w:val="nil"/>
              <w:bottom w:val="single" w:sz="8" w:space="0" w:color="auto"/>
              <w:right w:val="single" w:sz="8" w:space="0" w:color="auto"/>
            </w:tcBorders>
            <w:shd w:val="clear" w:color="auto" w:fill="auto"/>
            <w:noWrap/>
            <w:vAlign w:val="center"/>
            <w:hideMark/>
          </w:tcPr>
          <w:p w14:paraId="7B062480" w14:textId="323CA301" w:rsidR="004C7F1F" w:rsidRPr="00BC522C" w:rsidRDefault="004C7F1F" w:rsidP="005166F6">
            <w:pPr>
              <w:spacing w:after="0" w:line="240" w:lineRule="auto"/>
              <w:jc w:val="right"/>
              <w:rPr>
                <w:rFonts w:ascii="Arial" w:hAnsi="Arial" w:cs="Arial"/>
                <w:b/>
                <w:bCs/>
                <w:color w:val="000000"/>
                <w:sz w:val="17"/>
                <w:szCs w:val="17"/>
              </w:rPr>
            </w:pPr>
          </w:p>
        </w:tc>
        <w:tc>
          <w:tcPr>
            <w:tcW w:w="786" w:type="pct"/>
            <w:tcBorders>
              <w:top w:val="nil"/>
              <w:left w:val="nil"/>
              <w:bottom w:val="single" w:sz="8" w:space="0" w:color="auto"/>
              <w:right w:val="single" w:sz="8" w:space="0" w:color="auto"/>
            </w:tcBorders>
            <w:shd w:val="clear" w:color="000000" w:fill="FFFFFF"/>
            <w:noWrap/>
            <w:vAlign w:val="center"/>
            <w:hideMark/>
          </w:tcPr>
          <w:p w14:paraId="35B33F1B" w14:textId="15787536" w:rsidR="004C7F1F" w:rsidRPr="00BC522C" w:rsidRDefault="004C7F1F" w:rsidP="005166F6">
            <w:pPr>
              <w:spacing w:after="0" w:line="240" w:lineRule="auto"/>
              <w:jc w:val="center"/>
              <w:rPr>
                <w:rFonts w:ascii="Arial" w:hAnsi="Arial" w:cs="Arial"/>
                <w:b/>
                <w:bCs/>
                <w:color w:val="000000"/>
                <w:sz w:val="17"/>
                <w:szCs w:val="17"/>
              </w:rPr>
            </w:pPr>
          </w:p>
        </w:tc>
      </w:tr>
    </w:tbl>
    <w:p w14:paraId="72EDD551" w14:textId="77777777" w:rsidR="004C7F1F" w:rsidRPr="00514146" w:rsidRDefault="004C7F1F" w:rsidP="004C7F1F">
      <w:pPr>
        <w:snapToGrid w:val="0"/>
        <w:spacing w:after="0" w:line="288" w:lineRule="auto"/>
        <w:rPr>
          <w:rFonts w:ascii="Arial" w:hAnsi="Arial" w:cs="Arial"/>
          <w:bCs/>
          <w:iCs/>
          <w:sz w:val="20"/>
          <w:szCs w:val="20"/>
          <w:lang w:val="id-ID"/>
        </w:rPr>
      </w:pPr>
      <w:r w:rsidRPr="00514146">
        <w:rPr>
          <w:rFonts w:ascii="Arial" w:hAnsi="Arial" w:cs="Arial"/>
          <w:bCs/>
          <w:iCs/>
          <w:sz w:val="20"/>
          <w:szCs w:val="20"/>
          <w:lang w:val="id-ID"/>
        </w:rPr>
        <w:t>Sumber : Badan Pengelolaan Keuangan dan Aset Daerah Provinsi Sumatera Barat</w:t>
      </w:r>
    </w:p>
    <w:p w14:paraId="291D8946" w14:textId="77777777" w:rsidR="004C7F1F" w:rsidRPr="00FB27EF" w:rsidRDefault="004C7F1F" w:rsidP="004C7F1F">
      <w:pPr>
        <w:autoSpaceDE w:val="0"/>
        <w:autoSpaceDN w:val="0"/>
        <w:adjustRightInd w:val="0"/>
        <w:snapToGrid w:val="0"/>
        <w:spacing w:after="0" w:line="360" w:lineRule="auto"/>
        <w:ind w:firstLine="720"/>
        <w:rPr>
          <w:rFonts w:ascii="Arial" w:eastAsia="Batang" w:hAnsi="Arial" w:cs="Arial"/>
          <w:highlight w:val="yellow"/>
          <w:lang w:val="id-ID"/>
        </w:rPr>
      </w:pPr>
    </w:p>
    <w:p w14:paraId="6D281E37" w14:textId="017A0AFE" w:rsidR="004C7F1F" w:rsidRPr="00D211AB" w:rsidRDefault="004C7F1F" w:rsidP="004C7F1F">
      <w:pPr>
        <w:autoSpaceDE w:val="0"/>
        <w:autoSpaceDN w:val="0"/>
        <w:adjustRightInd w:val="0"/>
        <w:snapToGrid w:val="0"/>
        <w:spacing w:after="0" w:line="360" w:lineRule="auto"/>
        <w:ind w:firstLine="567"/>
        <w:rPr>
          <w:rFonts w:ascii="Arial" w:eastAsia="Batang" w:hAnsi="Arial" w:cs="Arial"/>
          <w:highlight w:val="yellow"/>
          <w:lang w:val="id-ID"/>
        </w:rPr>
      </w:pPr>
      <w:r w:rsidRPr="00DE7608">
        <w:rPr>
          <w:rFonts w:ascii="Arial" w:eastAsia="Batang" w:hAnsi="Arial" w:cs="Arial"/>
          <w:lang w:val="id-ID"/>
        </w:rPr>
        <w:t xml:space="preserve">Dari </w:t>
      </w:r>
      <w:r w:rsidR="00BC522C">
        <w:rPr>
          <w:rFonts w:ascii="Arial" w:eastAsia="Batang" w:hAnsi="Arial" w:cs="Arial"/>
          <w:lang w:val="id-ID"/>
        </w:rPr>
        <w:t>r</w:t>
      </w:r>
      <w:r w:rsidRPr="00DE7608">
        <w:rPr>
          <w:rFonts w:ascii="Arial" w:eastAsia="Batang" w:hAnsi="Arial" w:cs="Arial"/>
          <w:lang w:val="id-ID"/>
        </w:rPr>
        <w:t xml:space="preserve">ealisasi </w:t>
      </w:r>
      <w:r w:rsidR="00BC522C">
        <w:rPr>
          <w:rFonts w:ascii="Arial" w:eastAsia="Batang" w:hAnsi="Arial" w:cs="Arial"/>
          <w:lang w:val="id-ID"/>
        </w:rPr>
        <w:t>p</w:t>
      </w:r>
      <w:r w:rsidRPr="00DE7608">
        <w:rPr>
          <w:rFonts w:ascii="Arial" w:eastAsia="Batang" w:hAnsi="Arial" w:cs="Arial"/>
          <w:lang w:val="id-ID"/>
        </w:rPr>
        <w:t xml:space="preserve">enerimaan </w:t>
      </w:r>
      <w:r w:rsidR="00BC522C">
        <w:rPr>
          <w:rFonts w:ascii="Arial" w:eastAsia="Batang" w:hAnsi="Arial" w:cs="Arial"/>
          <w:lang w:val="id-ID"/>
        </w:rPr>
        <w:t>p</w:t>
      </w:r>
      <w:r w:rsidRPr="00DE7608">
        <w:rPr>
          <w:rFonts w:ascii="Arial" w:eastAsia="Batang" w:hAnsi="Arial" w:cs="Arial"/>
          <w:lang w:val="id-ID"/>
        </w:rPr>
        <w:t xml:space="preserve">embiayaan dapat dilihat bahwa pertumbuhannya berfluktuatif dengan rata-rata pertumbuhan sebesar -4.47%. </w:t>
      </w:r>
      <w:r w:rsidRPr="00D211AB">
        <w:rPr>
          <w:rFonts w:ascii="Arial" w:eastAsia="Batang" w:hAnsi="Arial" w:cs="Arial"/>
          <w:lang w:val="id-ID"/>
        </w:rPr>
        <w:t xml:space="preserve">Penurunan yang sangat signifikan adalah pada tahun 2021 yakni sebesar – 22.51% dan tahun 2023 sebesar 40.19%. </w:t>
      </w:r>
      <w:r w:rsidRPr="00D211AB">
        <w:rPr>
          <w:rFonts w:ascii="Arial" w:hAnsi="Arial" w:cs="Arial"/>
          <w:lang w:val="id-ID"/>
        </w:rPr>
        <w:t>Pelampaun penerimaan terjadi apabila realisasi penerimaan yang lebih besar daripada dianggarkan. Sebaliknya, kekurangan penerimaan terjadi apabila realisasi penerimaan lebih rendah daripada anggaran.</w:t>
      </w:r>
      <w:r w:rsidRPr="00796E1B">
        <w:rPr>
          <w:rFonts w:ascii="Arial" w:hAnsi="Arial" w:cs="Arial"/>
          <w:lang w:val="id-ID"/>
        </w:rPr>
        <w:t xml:space="preserve"> </w:t>
      </w:r>
    </w:p>
    <w:p w14:paraId="371C1160" w14:textId="77777777" w:rsidR="004C7F1F" w:rsidRPr="00796E1B" w:rsidRDefault="004C7F1F" w:rsidP="004C7F1F">
      <w:pPr>
        <w:autoSpaceDE w:val="0"/>
        <w:autoSpaceDN w:val="0"/>
        <w:adjustRightInd w:val="0"/>
        <w:snapToGrid w:val="0"/>
        <w:spacing w:after="0" w:line="360" w:lineRule="auto"/>
        <w:ind w:firstLine="720"/>
        <w:rPr>
          <w:rFonts w:ascii="Arial" w:eastAsia="Batang" w:hAnsi="Arial" w:cs="Arial"/>
          <w:lang w:val="id-ID"/>
        </w:rPr>
      </w:pPr>
    </w:p>
    <w:p w14:paraId="4AD37135" w14:textId="77777777" w:rsidR="004C7F1F" w:rsidRPr="008C5338" w:rsidRDefault="004C7F1F" w:rsidP="004C7F1F">
      <w:pPr>
        <w:autoSpaceDE w:val="0"/>
        <w:autoSpaceDN w:val="0"/>
        <w:adjustRightInd w:val="0"/>
        <w:snapToGrid w:val="0"/>
        <w:spacing w:after="0" w:line="360" w:lineRule="auto"/>
        <w:rPr>
          <w:rFonts w:ascii="Arial" w:eastAsia="Batang" w:hAnsi="Arial" w:cs="Arial"/>
          <w:b/>
          <w:bCs/>
          <w:lang w:val="id-ID"/>
        </w:rPr>
      </w:pPr>
      <w:r w:rsidRPr="00796E1B">
        <w:rPr>
          <w:rFonts w:ascii="Arial" w:eastAsia="Batang" w:hAnsi="Arial" w:cs="Arial"/>
          <w:b/>
          <w:bCs/>
          <w:lang w:val="id-ID"/>
        </w:rPr>
        <w:t xml:space="preserve">B.  </w:t>
      </w:r>
      <w:r w:rsidRPr="008C5338">
        <w:rPr>
          <w:rFonts w:ascii="Arial" w:eastAsia="Batang" w:hAnsi="Arial" w:cs="Arial"/>
          <w:b/>
          <w:bCs/>
          <w:lang w:val="id-ID"/>
        </w:rPr>
        <w:t>Proyeksi Keuangan Daerah dan Kerangka Pendanaan</w:t>
      </w:r>
    </w:p>
    <w:p w14:paraId="2CAAD639" w14:textId="77777777" w:rsidR="004C7F1F" w:rsidRPr="008C5338" w:rsidRDefault="004C7F1F" w:rsidP="004C7F1F">
      <w:pPr>
        <w:autoSpaceDE w:val="0"/>
        <w:autoSpaceDN w:val="0"/>
        <w:adjustRightInd w:val="0"/>
        <w:snapToGrid w:val="0"/>
        <w:spacing w:after="0" w:line="360" w:lineRule="auto"/>
        <w:ind w:firstLine="720"/>
        <w:rPr>
          <w:rFonts w:ascii="Arial" w:eastAsia="Batang" w:hAnsi="Arial" w:cs="Arial"/>
          <w:bCs/>
          <w:lang w:val="id-ID"/>
        </w:rPr>
      </w:pPr>
      <w:r w:rsidRPr="008C5338">
        <w:rPr>
          <w:rFonts w:ascii="Arial" w:eastAsia="Batang" w:hAnsi="Arial" w:cs="Arial"/>
          <w:bCs/>
          <w:lang w:val="id-ID"/>
        </w:rPr>
        <w:t xml:space="preserve">Hasil Analisis Proyeksi Keuangan Daerah dan Kerangka Pendanaan Tahun 2025 merupakan </w:t>
      </w:r>
      <w:r w:rsidRPr="008C5338">
        <w:rPr>
          <w:rFonts w:ascii="Arial" w:eastAsia="Batang" w:hAnsi="Arial" w:cs="Arial"/>
          <w:lang w:val="id-ID"/>
        </w:rPr>
        <w:t>penghitungan kapasitas keuangan daerah dan kerangka pendanaan pada dasarnya dilakukan dengan menganalisis sejauh mana kebijakan pengelolaan keuangan daerah dan analisis kerangka pendanaan yang telah dibuat dalam RPJMD Tahun 2021-2026 masih relevan atau dapat dipakai pada tahun rencana.</w:t>
      </w:r>
    </w:p>
    <w:p w14:paraId="30E905A0" w14:textId="77777777" w:rsidR="004C7F1F" w:rsidRDefault="004C7F1F" w:rsidP="004C7F1F">
      <w:pPr>
        <w:snapToGrid w:val="0"/>
        <w:spacing w:after="0" w:line="240" w:lineRule="auto"/>
        <w:jc w:val="center"/>
        <w:rPr>
          <w:rFonts w:ascii="Arial" w:hAnsi="Arial" w:cs="Arial"/>
          <w:b/>
          <w:bCs/>
          <w:highlight w:val="yellow"/>
          <w:lang w:val="id-ID" w:eastAsia="id-ID"/>
        </w:rPr>
      </w:pPr>
    </w:p>
    <w:p w14:paraId="3CD1B328" w14:textId="77777777" w:rsidR="00BC522C" w:rsidRDefault="00BC522C" w:rsidP="004C7F1F">
      <w:pPr>
        <w:snapToGrid w:val="0"/>
        <w:spacing w:after="0" w:line="240" w:lineRule="auto"/>
        <w:jc w:val="center"/>
        <w:rPr>
          <w:rFonts w:ascii="Arial" w:hAnsi="Arial" w:cs="Arial"/>
          <w:b/>
          <w:bCs/>
          <w:highlight w:val="yellow"/>
          <w:lang w:val="id-ID" w:eastAsia="id-ID"/>
        </w:rPr>
      </w:pPr>
    </w:p>
    <w:p w14:paraId="5CFB03BB" w14:textId="77777777" w:rsidR="00BC522C" w:rsidRDefault="00BC522C" w:rsidP="004C7F1F">
      <w:pPr>
        <w:snapToGrid w:val="0"/>
        <w:spacing w:after="0" w:line="240" w:lineRule="auto"/>
        <w:jc w:val="center"/>
        <w:rPr>
          <w:rFonts w:ascii="Arial" w:hAnsi="Arial" w:cs="Arial"/>
          <w:b/>
          <w:bCs/>
          <w:highlight w:val="yellow"/>
          <w:lang w:val="id-ID" w:eastAsia="id-ID"/>
        </w:rPr>
      </w:pPr>
    </w:p>
    <w:p w14:paraId="1E1B658C" w14:textId="77777777" w:rsidR="00BC522C" w:rsidRDefault="00BC522C" w:rsidP="004C7F1F">
      <w:pPr>
        <w:snapToGrid w:val="0"/>
        <w:spacing w:after="0" w:line="240" w:lineRule="auto"/>
        <w:jc w:val="center"/>
        <w:rPr>
          <w:rFonts w:ascii="Arial" w:hAnsi="Arial" w:cs="Arial"/>
          <w:b/>
          <w:bCs/>
          <w:highlight w:val="yellow"/>
          <w:lang w:val="id-ID" w:eastAsia="id-ID"/>
        </w:rPr>
      </w:pPr>
    </w:p>
    <w:p w14:paraId="2EBBB23A" w14:textId="77777777" w:rsidR="00BC522C" w:rsidRDefault="00BC522C" w:rsidP="004C7F1F">
      <w:pPr>
        <w:snapToGrid w:val="0"/>
        <w:spacing w:after="0" w:line="240" w:lineRule="auto"/>
        <w:jc w:val="center"/>
        <w:rPr>
          <w:rFonts w:ascii="Arial" w:hAnsi="Arial" w:cs="Arial"/>
          <w:b/>
          <w:bCs/>
          <w:highlight w:val="yellow"/>
          <w:lang w:val="id-ID" w:eastAsia="id-ID"/>
        </w:rPr>
      </w:pPr>
    </w:p>
    <w:p w14:paraId="32091134" w14:textId="77777777" w:rsidR="00BC522C" w:rsidRDefault="00BC522C" w:rsidP="004C7F1F">
      <w:pPr>
        <w:snapToGrid w:val="0"/>
        <w:spacing w:after="0" w:line="240" w:lineRule="auto"/>
        <w:jc w:val="center"/>
        <w:rPr>
          <w:rFonts w:ascii="Arial" w:hAnsi="Arial" w:cs="Arial"/>
          <w:b/>
          <w:bCs/>
          <w:highlight w:val="yellow"/>
          <w:lang w:val="id-ID" w:eastAsia="id-ID"/>
        </w:rPr>
      </w:pPr>
    </w:p>
    <w:p w14:paraId="2955DF82" w14:textId="77777777" w:rsidR="00BC522C" w:rsidRDefault="00BC522C" w:rsidP="004C7F1F">
      <w:pPr>
        <w:snapToGrid w:val="0"/>
        <w:spacing w:after="0" w:line="240" w:lineRule="auto"/>
        <w:jc w:val="center"/>
        <w:rPr>
          <w:rFonts w:ascii="Arial" w:hAnsi="Arial" w:cs="Arial"/>
          <w:b/>
          <w:bCs/>
          <w:highlight w:val="yellow"/>
          <w:lang w:val="id-ID" w:eastAsia="id-ID"/>
        </w:rPr>
      </w:pPr>
    </w:p>
    <w:p w14:paraId="79A44213" w14:textId="77777777" w:rsidR="00BC522C" w:rsidRDefault="00BC522C" w:rsidP="004C7F1F">
      <w:pPr>
        <w:snapToGrid w:val="0"/>
        <w:spacing w:after="0" w:line="240" w:lineRule="auto"/>
        <w:jc w:val="center"/>
        <w:rPr>
          <w:rFonts w:ascii="Arial" w:hAnsi="Arial" w:cs="Arial"/>
          <w:b/>
          <w:bCs/>
          <w:highlight w:val="yellow"/>
          <w:lang w:val="id-ID" w:eastAsia="id-ID"/>
        </w:rPr>
      </w:pPr>
    </w:p>
    <w:p w14:paraId="4D2816A9" w14:textId="77777777" w:rsidR="00BC522C" w:rsidRPr="00FB27EF" w:rsidRDefault="00BC522C" w:rsidP="004C7F1F">
      <w:pPr>
        <w:snapToGrid w:val="0"/>
        <w:spacing w:after="0" w:line="240" w:lineRule="auto"/>
        <w:jc w:val="center"/>
        <w:rPr>
          <w:rFonts w:ascii="Arial" w:hAnsi="Arial" w:cs="Arial"/>
          <w:b/>
          <w:bCs/>
          <w:highlight w:val="yellow"/>
          <w:lang w:val="id-ID" w:eastAsia="id-ID"/>
        </w:rPr>
      </w:pPr>
    </w:p>
    <w:p w14:paraId="76899873" w14:textId="77777777" w:rsidR="004C7F1F" w:rsidRPr="003762B2" w:rsidRDefault="004C7F1F" w:rsidP="004C7F1F">
      <w:pPr>
        <w:snapToGrid w:val="0"/>
        <w:spacing w:after="0" w:line="240" w:lineRule="auto"/>
        <w:jc w:val="center"/>
        <w:rPr>
          <w:rFonts w:ascii="Arial" w:hAnsi="Arial" w:cs="Arial"/>
          <w:b/>
          <w:bCs/>
          <w:lang w:val="id-ID" w:eastAsia="id-ID"/>
        </w:rPr>
      </w:pPr>
      <w:r w:rsidRPr="003762B2">
        <w:rPr>
          <w:rFonts w:ascii="Arial" w:hAnsi="Arial" w:cs="Arial"/>
          <w:b/>
          <w:bCs/>
          <w:lang w:val="id-ID" w:eastAsia="id-ID"/>
        </w:rPr>
        <w:lastRenderedPageBreak/>
        <w:t>Tabel 3.7</w:t>
      </w:r>
    </w:p>
    <w:p w14:paraId="17AA5F01" w14:textId="77777777" w:rsidR="004C7F1F" w:rsidRPr="003762B2" w:rsidRDefault="004C7F1F" w:rsidP="004C7F1F">
      <w:pPr>
        <w:snapToGrid w:val="0"/>
        <w:spacing w:after="0" w:line="240" w:lineRule="auto"/>
        <w:jc w:val="center"/>
        <w:rPr>
          <w:rFonts w:ascii="Arial" w:hAnsi="Arial" w:cs="Arial"/>
          <w:b/>
          <w:bCs/>
          <w:lang w:val="id-ID" w:eastAsia="id-ID"/>
        </w:rPr>
      </w:pPr>
      <w:r w:rsidRPr="003762B2">
        <w:rPr>
          <w:rFonts w:ascii="Arial" w:hAnsi="Arial" w:cs="Arial"/>
          <w:b/>
          <w:bCs/>
          <w:lang w:val="id-ID" w:eastAsia="id-ID"/>
        </w:rPr>
        <w:t>Perhitungan Kapasitas Keuangan Daerah</w:t>
      </w:r>
    </w:p>
    <w:p w14:paraId="7E0B5A23" w14:textId="77777777" w:rsidR="004C7F1F" w:rsidRDefault="004C7F1F" w:rsidP="004C7F1F">
      <w:pPr>
        <w:snapToGrid w:val="0"/>
        <w:spacing w:after="0" w:line="240" w:lineRule="auto"/>
        <w:jc w:val="center"/>
        <w:rPr>
          <w:rFonts w:ascii="Arial" w:hAnsi="Arial" w:cs="Arial"/>
          <w:b/>
          <w:bCs/>
          <w:lang w:val="id-ID" w:eastAsia="id-ID"/>
        </w:rPr>
      </w:pPr>
      <w:r w:rsidRPr="003762B2">
        <w:rPr>
          <w:rFonts w:ascii="Arial" w:hAnsi="Arial" w:cs="Arial"/>
          <w:b/>
          <w:bCs/>
          <w:lang w:val="id-ID" w:eastAsia="id-ID"/>
        </w:rPr>
        <w:t xml:space="preserve"> RKPD Provinsi Sumatera Barat Tahun 2025</w:t>
      </w:r>
    </w:p>
    <w:p w14:paraId="148DFA70" w14:textId="77777777" w:rsidR="004C7F1F" w:rsidRPr="003762B2" w:rsidRDefault="004C7F1F" w:rsidP="004C7F1F">
      <w:pPr>
        <w:snapToGrid w:val="0"/>
        <w:spacing w:after="0" w:line="240" w:lineRule="auto"/>
        <w:jc w:val="center"/>
        <w:rPr>
          <w:rFonts w:ascii="Arial" w:hAnsi="Arial" w:cs="Arial"/>
          <w:b/>
          <w:bCs/>
          <w:lang w:val="id-ID" w:eastAsia="id-ID"/>
        </w:rPr>
      </w:pPr>
    </w:p>
    <w:tbl>
      <w:tblPr>
        <w:tblW w:w="4452" w:type="pct"/>
        <w:jc w:val="center"/>
        <w:tblLayout w:type="fixed"/>
        <w:tblLook w:val="04A0" w:firstRow="1" w:lastRow="0" w:firstColumn="1" w:lastColumn="0" w:noHBand="0" w:noVBand="1"/>
      </w:tblPr>
      <w:tblGrid>
        <w:gridCol w:w="705"/>
        <w:gridCol w:w="5490"/>
        <w:gridCol w:w="2076"/>
      </w:tblGrid>
      <w:tr w:rsidR="004C7F1F" w:rsidRPr="003762B2" w14:paraId="0467726C" w14:textId="77777777" w:rsidTr="005166F6">
        <w:trPr>
          <w:trHeight w:val="58"/>
          <w:tblHeader/>
          <w:jc w:val="center"/>
        </w:trPr>
        <w:tc>
          <w:tcPr>
            <w:tcW w:w="426" w:type="pct"/>
            <w:tcBorders>
              <w:top w:val="single" w:sz="4" w:space="0" w:color="auto"/>
              <w:left w:val="single" w:sz="4" w:space="0" w:color="auto"/>
              <w:bottom w:val="single" w:sz="4" w:space="0" w:color="auto"/>
              <w:right w:val="single" w:sz="4" w:space="0" w:color="auto"/>
            </w:tcBorders>
            <w:shd w:val="clear" w:color="auto" w:fill="CCFFFF"/>
            <w:hideMark/>
          </w:tcPr>
          <w:p w14:paraId="25CD48C5" w14:textId="77777777" w:rsidR="004C7F1F" w:rsidRPr="003762B2" w:rsidRDefault="004C7F1F" w:rsidP="005166F6">
            <w:pPr>
              <w:snapToGrid w:val="0"/>
              <w:spacing w:after="0" w:line="240" w:lineRule="auto"/>
              <w:jc w:val="center"/>
              <w:rPr>
                <w:rFonts w:ascii="Arial" w:hAnsi="Arial" w:cs="Arial"/>
                <w:b/>
                <w:lang w:val="id-ID" w:eastAsia="id-ID"/>
              </w:rPr>
            </w:pPr>
            <w:r w:rsidRPr="003762B2">
              <w:rPr>
                <w:rFonts w:ascii="Arial" w:hAnsi="Arial" w:cs="Arial"/>
                <w:b/>
                <w:lang w:val="id-ID" w:eastAsia="id-ID"/>
              </w:rPr>
              <w:t>No.</w:t>
            </w:r>
          </w:p>
        </w:tc>
        <w:tc>
          <w:tcPr>
            <w:tcW w:w="3319" w:type="pct"/>
            <w:tcBorders>
              <w:top w:val="single" w:sz="4" w:space="0" w:color="auto"/>
              <w:left w:val="nil"/>
              <w:bottom w:val="single" w:sz="4" w:space="0" w:color="auto"/>
              <w:right w:val="single" w:sz="4" w:space="0" w:color="auto"/>
            </w:tcBorders>
            <w:shd w:val="clear" w:color="auto" w:fill="CCFFFF"/>
            <w:hideMark/>
          </w:tcPr>
          <w:p w14:paraId="4F6D7C3E" w14:textId="77777777" w:rsidR="004C7F1F" w:rsidRPr="003762B2" w:rsidRDefault="004C7F1F" w:rsidP="005166F6">
            <w:pPr>
              <w:snapToGrid w:val="0"/>
              <w:spacing w:after="0" w:line="240" w:lineRule="auto"/>
              <w:jc w:val="center"/>
              <w:rPr>
                <w:rFonts w:ascii="Arial" w:hAnsi="Arial" w:cs="Arial"/>
                <w:b/>
                <w:lang w:val="id-ID" w:eastAsia="id-ID"/>
              </w:rPr>
            </w:pPr>
            <w:r w:rsidRPr="003762B2">
              <w:rPr>
                <w:rFonts w:ascii="Arial" w:hAnsi="Arial" w:cs="Arial"/>
                <w:b/>
                <w:lang w:val="id-ID" w:eastAsia="id-ID"/>
              </w:rPr>
              <w:t>Uraian</w:t>
            </w:r>
          </w:p>
        </w:tc>
        <w:tc>
          <w:tcPr>
            <w:tcW w:w="1256" w:type="pct"/>
            <w:tcBorders>
              <w:top w:val="single" w:sz="4" w:space="0" w:color="auto"/>
              <w:left w:val="nil"/>
              <w:bottom w:val="single" w:sz="4" w:space="0" w:color="auto"/>
              <w:right w:val="single" w:sz="4" w:space="0" w:color="auto"/>
            </w:tcBorders>
            <w:shd w:val="clear" w:color="auto" w:fill="CCFFFF"/>
            <w:hideMark/>
          </w:tcPr>
          <w:p w14:paraId="364425B9" w14:textId="77777777" w:rsidR="004C7F1F" w:rsidRPr="003762B2" w:rsidRDefault="004C7F1F" w:rsidP="005166F6">
            <w:pPr>
              <w:snapToGrid w:val="0"/>
              <w:spacing w:after="0" w:line="240" w:lineRule="auto"/>
              <w:jc w:val="center"/>
              <w:rPr>
                <w:rFonts w:ascii="Arial" w:hAnsi="Arial" w:cs="Arial"/>
                <w:b/>
                <w:lang w:val="id-ID" w:eastAsia="id-ID"/>
              </w:rPr>
            </w:pPr>
            <w:r w:rsidRPr="003762B2">
              <w:rPr>
                <w:rFonts w:ascii="Arial" w:hAnsi="Arial" w:cs="Arial"/>
                <w:b/>
                <w:lang w:val="id-ID" w:eastAsia="id-ID"/>
              </w:rPr>
              <w:t>Proyeksi RPJMD Tahun 202</w:t>
            </w:r>
            <w:r>
              <w:rPr>
                <w:rFonts w:ascii="Arial" w:hAnsi="Arial" w:cs="Arial"/>
                <w:b/>
                <w:lang w:val="id-ID" w:eastAsia="id-ID"/>
              </w:rPr>
              <w:t>5</w:t>
            </w:r>
            <w:r w:rsidRPr="003762B2">
              <w:rPr>
                <w:rFonts w:ascii="Arial" w:hAnsi="Arial" w:cs="Arial"/>
                <w:b/>
                <w:lang w:val="id-ID" w:eastAsia="id-ID"/>
              </w:rPr>
              <w:t xml:space="preserve"> </w:t>
            </w:r>
          </w:p>
          <w:p w14:paraId="6F6803D2" w14:textId="77777777" w:rsidR="004C7F1F" w:rsidRPr="003762B2" w:rsidRDefault="004C7F1F" w:rsidP="005166F6">
            <w:pPr>
              <w:snapToGrid w:val="0"/>
              <w:spacing w:after="0" w:line="240" w:lineRule="auto"/>
              <w:jc w:val="center"/>
              <w:rPr>
                <w:rFonts w:ascii="Arial" w:hAnsi="Arial" w:cs="Arial"/>
                <w:b/>
                <w:lang w:val="id-ID" w:eastAsia="id-ID"/>
              </w:rPr>
            </w:pPr>
            <w:r w:rsidRPr="003762B2">
              <w:rPr>
                <w:rFonts w:ascii="Arial" w:hAnsi="Arial" w:cs="Arial"/>
                <w:b/>
                <w:lang w:val="id-ID" w:eastAsia="id-ID"/>
              </w:rPr>
              <w:t>(Rp Juta)</w:t>
            </w:r>
          </w:p>
        </w:tc>
      </w:tr>
      <w:tr w:rsidR="004C7F1F" w:rsidRPr="003762B2" w14:paraId="59E20B99" w14:textId="77777777" w:rsidTr="005166F6">
        <w:trPr>
          <w:trHeight w:val="300"/>
          <w:jc w:val="center"/>
        </w:trPr>
        <w:tc>
          <w:tcPr>
            <w:tcW w:w="426" w:type="pct"/>
            <w:tcBorders>
              <w:top w:val="nil"/>
              <w:left w:val="single" w:sz="4" w:space="0" w:color="auto"/>
              <w:bottom w:val="single" w:sz="4" w:space="0" w:color="auto"/>
              <w:right w:val="single" w:sz="4" w:space="0" w:color="auto"/>
            </w:tcBorders>
            <w:shd w:val="clear" w:color="auto" w:fill="auto"/>
          </w:tcPr>
          <w:p w14:paraId="0F9D58B4" w14:textId="77777777" w:rsidR="004C7F1F" w:rsidRPr="003762B2" w:rsidRDefault="004C7F1F" w:rsidP="005166F6">
            <w:pPr>
              <w:snapToGrid w:val="0"/>
              <w:spacing w:after="0" w:line="240" w:lineRule="auto"/>
              <w:jc w:val="center"/>
              <w:rPr>
                <w:rFonts w:ascii="Arial" w:hAnsi="Arial" w:cs="Arial"/>
                <w:bCs/>
                <w:lang w:val="id-ID" w:eastAsia="id-ID"/>
              </w:rPr>
            </w:pPr>
            <w:r w:rsidRPr="003762B2">
              <w:rPr>
                <w:rFonts w:ascii="Arial" w:hAnsi="Arial" w:cs="Arial"/>
                <w:bCs/>
                <w:lang w:val="id-ID" w:eastAsia="id-ID"/>
              </w:rPr>
              <w:t>1</w:t>
            </w:r>
          </w:p>
        </w:tc>
        <w:tc>
          <w:tcPr>
            <w:tcW w:w="3319" w:type="pct"/>
            <w:tcBorders>
              <w:top w:val="nil"/>
              <w:left w:val="nil"/>
              <w:bottom w:val="single" w:sz="4" w:space="0" w:color="auto"/>
              <w:right w:val="single" w:sz="4" w:space="0" w:color="auto"/>
            </w:tcBorders>
            <w:shd w:val="clear" w:color="auto" w:fill="auto"/>
          </w:tcPr>
          <w:p w14:paraId="22609F19" w14:textId="77777777" w:rsidR="004C7F1F" w:rsidRPr="003762B2" w:rsidRDefault="004C7F1F" w:rsidP="005166F6">
            <w:pPr>
              <w:snapToGrid w:val="0"/>
              <w:spacing w:after="0" w:line="240" w:lineRule="auto"/>
              <w:jc w:val="left"/>
              <w:rPr>
                <w:rFonts w:ascii="Arial" w:hAnsi="Arial" w:cs="Arial"/>
                <w:bCs/>
                <w:lang w:val="id-ID" w:eastAsia="id-ID"/>
              </w:rPr>
            </w:pPr>
            <w:r w:rsidRPr="003762B2">
              <w:rPr>
                <w:rFonts w:ascii="Arial" w:hAnsi="Arial" w:cs="Arial"/>
                <w:lang w:val="id-ID"/>
              </w:rPr>
              <w:t>Pendapatan Asli Daerah</w:t>
            </w:r>
          </w:p>
        </w:tc>
        <w:tc>
          <w:tcPr>
            <w:tcW w:w="1256" w:type="pct"/>
            <w:tcBorders>
              <w:top w:val="nil"/>
              <w:left w:val="nil"/>
              <w:bottom w:val="single" w:sz="4" w:space="0" w:color="auto"/>
              <w:right w:val="single" w:sz="4" w:space="0" w:color="auto"/>
            </w:tcBorders>
            <w:shd w:val="clear" w:color="auto" w:fill="auto"/>
          </w:tcPr>
          <w:p w14:paraId="6FC45447" w14:textId="77777777" w:rsidR="004C7F1F" w:rsidRPr="003762B2" w:rsidRDefault="004C7F1F" w:rsidP="005166F6">
            <w:pPr>
              <w:snapToGrid w:val="0"/>
              <w:spacing w:after="0" w:line="240" w:lineRule="auto"/>
              <w:jc w:val="right"/>
              <w:rPr>
                <w:rFonts w:ascii="Arial" w:hAnsi="Arial" w:cs="Arial"/>
                <w:bCs/>
                <w:lang w:val="id-ID" w:eastAsia="id-ID"/>
              </w:rPr>
            </w:pPr>
            <w:r w:rsidRPr="003762B2">
              <w:rPr>
                <w:rFonts w:ascii="Arial" w:hAnsi="Arial" w:cs="Arial"/>
                <w:lang w:val="id-ID" w:eastAsia="en-ID"/>
              </w:rPr>
              <w:t>3.082.234</w:t>
            </w:r>
          </w:p>
        </w:tc>
      </w:tr>
      <w:tr w:rsidR="004C7F1F" w:rsidRPr="003762B2" w14:paraId="174FB61C" w14:textId="77777777" w:rsidTr="005166F6">
        <w:trPr>
          <w:trHeight w:val="300"/>
          <w:jc w:val="center"/>
        </w:trPr>
        <w:tc>
          <w:tcPr>
            <w:tcW w:w="426" w:type="pct"/>
            <w:tcBorders>
              <w:top w:val="nil"/>
              <w:left w:val="single" w:sz="4" w:space="0" w:color="auto"/>
              <w:bottom w:val="single" w:sz="4" w:space="0" w:color="auto"/>
              <w:right w:val="single" w:sz="4" w:space="0" w:color="auto"/>
            </w:tcBorders>
            <w:shd w:val="clear" w:color="auto" w:fill="auto"/>
          </w:tcPr>
          <w:p w14:paraId="4FE3C453" w14:textId="77777777" w:rsidR="004C7F1F" w:rsidRPr="003762B2" w:rsidRDefault="004C7F1F" w:rsidP="005166F6">
            <w:pPr>
              <w:snapToGrid w:val="0"/>
              <w:spacing w:after="0" w:line="240" w:lineRule="auto"/>
              <w:jc w:val="center"/>
              <w:rPr>
                <w:rFonts w:ascii="Arial" w:hAnsi="Arial" w:cs="Arial"/>
                <w:bCs/>
                <w:lang w:val="id-ID" w:eastAsia="id-ID"/>
              </w:rPr>
            </w:pPr>
            <w:r w:rsidRPr="003762B2">
              <w:rPr>
                <w:rFonts w:ascii="Arial" w:hAnsi="Arial" w:cs="Arial"/>
                <w:bCs/>
                <w:lang w:val="id-ID" w:eastAsia="id-ID"/>
              </w:rPr>
              <w:t>2</w:t>
            </w:r>
          </w:p>
        </w:tc>
        <w:tc>
          <w:tcPr>
            <w:tcW w:w="3319" w:type="pct"/>
            <w:tcBorders>
              <w:top w:val="nil"/>
              <w:left w:val="nil"/>
              <w:bottom w:val="single" w:sz="4" w:space="0" w:color="auto"/>
              <w:right w:val="single" w:sz="4" w:space="0" w:color="auto"/>
            </w:tcBorders>
            <w:shd w:val="clear" w:color="auto" w:fill="auto"/>
          </w:tcPr>
          <w:p w14:paraId="6FEF7286" w14:textId="77777777" w:rsidR="004C7F1F" w:rsidRPr="003762B2" w:rsidRDefault="004C7F1F" w:rsidP="005166F6">
            <w:pPr>
              <w:snapToGrid w:val="0"/>
              <w:spacing w:after="0" w:line="240" w:lineRule="auto"/>
              <w:rPr>
                <w:rFonts w:ascii="Arial" w:hAnsi="Arial" w:cs="Arial"/>
                <w:bCs/>
                <w:lang w:val="id-ID" w:eastAsia="id-ID"/>
              </w:rPr>
            </w:pPr>
            <w:r w:rsidRPr="003762B2">
              <w:rPr>
                <w:rFonts w:ascii="Arial" w:hAnsi="Arial" w:cs="Arial"/>
                <w:lang w:val="id-ID"/>
              </w:rPr>
              <w:t>Pendapatan Transfer</w:t>
            </w:r>
          </w:p>
        </w:tc>
        <w:tc>
          <w:tcPr>
            <w:tcW w:w="1256" w:type="pct"/>
            <w:tcBorders>
              <w:top w:val="nil"/>
              <w:left w:val="nil"/>
              <w:bottom w:val="single" w:sz="4" w:space="0" w:color="auto"/>
              <w:right w:val="single" w:sz="4" w:space="0" w:color="auto"/>
            </w:tcBorders>
            <w:shd w:val="clear" w:color="auto" w:fill="auto"/>
          </w:tcPr>
          <w:p w14:paraId="50097EBB" w14:textId="77777777" w:rsidR="004C7F1F" w:rsidRPr="003762B2" w:rsidRDefault="004C7F1F" w:rsidP="005166F6">
            <w:pPr>
              <w:snapToGrid w:val="0"/>
              <w:spacing w:after="0" w:line="240" w:lineRule="auto"/>
              <w:jc w:val="right"/>
              <w:rPr>
                <w:rFonts w:ascii="Arial" w:hAnsi="Arial" w:cs="Arial"/>
                <w:bCs/>
                <w:lang w:val="id-ID" w:eastAsia="id-ID"/>
              </w:rPr>
            </w:pPr>
            <w:r w:rsidRPr="003762B2">
              <w:rPr>
                <w:rFonts w:ascii="Arial" w:hAnsi="Arial" w:cs="Arial"/>
                <w:lang w:val="id-ID" w:eastAsia="en-ID"/>
              </w:rPr>
              <w:t>4.431.356</w:t>
            </w:r>
          </w:p>
        </w:tc>
      </w:tr>
      <w:tr w:rsidR="004C7F1F" w:rsidRPr="003762B2" w14:paraId="04C4B5CB" w14:textId="77777777" w:rsidTr="005166F6">
        <w:trPr>
          <w:trHeight w:val="91"/>
          <w:jc w:val="center"/>
        </w:trPr>
        <w:tc>
          <w:tcPr>
            <w:tcW w:w="426" w:type="pct"/>
            <w:tcBorders>
              <w:top w:val="nil"/>
              <w:left w:val="single" w:sz="4" w:space="0" w:color="auto"/>
              <w:bottom w:val="single" w:sz="4" w:space="0" w:color="auto"/>
              <w:right w:val="single" w:sz="4" w:space="0" w:color="auto"/>
            </w:tcBorders>
            <w:shd w:val="clear" w:color="auto" w:fill="auto"/>
          </w:tcPr>
          <w:p w14:paraId="680A1268" w14:textId="77777777" w:rsidR="004C7F1F" w:rsidRPr="003762B2" w:rsidRDefault="004C7F1F" w:rsidP="005166F6">
            <w:pPr>
              <w:snapToGrid w:val="0"/>
              <w:spacing w:after="0" w:line="240" w:lineRule="auto"/>
              <w:jc w:val="center"/>
              <w:rPr>
                <w:rFonts w:ascii="Arial" w:hAnsi="Arial" w:cs="Arial"/>
                <w:lang w:val="id-ID" w:eastAsia="id-ID"/>
              </w:rPr>
            </w:pPr>
            <w:r w:rsidRPr="003762B2">
              <w:rPr>
                <w:rFonts w:ascii="Arial" w:hAnsi="Arial" w:cs="Arial"/>
                <w:lang w:val="id-ID" w:eastAsia="id-ID"/>
              </w:rPr>
              <w:t>3</w:t>
            </w:r>
          </w:p>
        </w:tc>
        <w:tc>
          <w:tcPr>
            <w:tcW w:w="3319" w:type="pct"/>
            <w:tcBorders>
              <w:top w:val="nil"/>
              <w:left w:val="nil"/>
              <w:bottom w:val="single" w:sz="4" w:space="0" w:color="auto"/>
              <w:right w:val="single" w:sz="4" w:space="0" w:color="auto"/>
            </w:tcBorders>
            <w:shd w:val="clear" w:color="auto" w:fill="auto"/>
          </w:tcPr>
          <w:p w14:paraId="65710F7F" w14:textId="77777777" w:rsidR="004C7F1F" w:rsidRPr="003762B2" w:rsidRDefault="004C7F1F" w:rsidP="005166F6">
            <w:pPr>
              <w:snapToGrid w:val="0"/>
              <w:spacing w:after="0" w:line="240" w:lineRule="auto"/>
              <w:rPr>
                <w:rFonts w:ascii="Arial" w:hAnsi="Arial" w:cs="Arial"/>
                <w:lang w:val="id-ID" w:eastAsia="id-ID"/>
              </w:rPr>
            </w:pPr>
            <w:r w:rsidRPr="003762B2">
              <w:rPr>
                <w:rFonts w:ascii="Arial" w:hAnsi="Arial" w:cs="Arial"/>
                <w:lang w:val="id-ID"/>
              </w:rPr>
              <w:t>Lain-lain Pendapatan Daerah yang Sah</w:t>
            </w:r>
          </w:p>
        </w:tc>
        <w:tc>
          <w:tcPr>
            <w:tcW w:w="1256" w:type="pct"/>
            <w:tcBorders>
              <w:top w:val="nil"/>
              <w:left w:val="nil"/>
              <w:bottom w:val="single" w:sz="4" w:space="0" w:color="auto"/>
              <w:right w:val="single" w:sz="4" w:space="0" w:color="auto"/>
            </w:tcBorders>
            <w:shd w:val="clear" w:color="auto" w:fill="auto"/>
          </w:tcPr>
          <w:p w14:paraId="3D6C74AC" w14:textId="77777777" w:rsidR="004C7F1F" w:rsidRPr="003762B2" w:rsidRDefault="004C7F1F" w:rsidP="005166F6">
            <w:pPr>
              <w:snapToGrid w:val="0"/>
              <w:spacing w:after="0" w:line="240" w:lineRule="auto"/>
              <w:jc w:val="right"/>
              <w:rPr>
                <w:rFonts w:ascii="Arial" w:hAnsi="Arial" w:cs="Arial"/>
                <w:lang w:val="id-ID"/>
              </w:rPr>
            </w:pPr>
            <w:r w:rsidRPr="003762B2">
              <w:rPr>
                <w:rFonts w:ascii="Arial" w:hAnsi="Arial" w:cs="Arial"/>
                <w:lang w:val="id-ID" w:eastAsia="en-ID"/>
              </w:rPr>
              <w:t>97.497</w:t>
            </w:r>
          </w:p>
        </w:tc>
      </w:tr>
      <w:tr w:rsidR="004C7F1F" w:rsidRPr="003762B2" w14:paraId="25F2C5E0" w14:textId="77777777" w:rsidTr="005166F6">
        <w:trPr>
          <w:trHeight w:val="58"/>
          <w:jc w:val="center"/>
        </w:trPr>
        <w:tc>
          <w:tcPr>
            <w:tcW w:w="426" w:type="pct"/>
            <w:tcBorders>
              <w:top w:val="nil"/>
              <w:left w:val="single" w:sz="4" w:space="0" w:color="auto"/>
              <w:bottom w:val="single" w:sz="4" w:space="0" w:color="auto"/>
              <w:right w:val="single" w:sz="4" w:space="0" w:color="auto"/>
            </w:tcBorders>
            <w:shd w:val="clear" w:color="auto" w:fill="D9D9D9"/>
          </w:tcPr>
          <w:p w14:paraId="097ECEEB" w14:textId="77777777" w:rsidR="004C7F1F" w:rsidRPr="003762B2" w:rsidRDefault="004C7F1F" w:rsidP="005166F6">
            <w:pPr>
              <w:snapToGrid w:val="0"/>
              <w:spacing w:after="0" w:line="240" w:lineRule="auto"/>
              <w:rPr>
                <w:rFonts w:ascii="Arial" w:hAnsi="Arial" w:cs="Arial"/>
                <w:lang w:val="id-ID" w:eastAsia="id-ID"/>
              </w:rPr>
            </w:pPr>
          </w:p>
        </w:tc>
        <w:tc>
          <w:tcPr>
            <w:tcW w:w="3319" w:type="pct"/>
            <w:tcBorders>
              <w:top w:val="nil"/>
              <w:left w:val="nil"/>
              <w:bottom w:val="single" w:sz="4" w:space="0" w:color="auto"/>
              <w:right w:val="single" w:sz="4" w:space="0" w:color="auto"/>
            </w:tcBorders>
            <w:shd w:val="clear" w:color="auto" w:fill="D9D9D9"/>
          </w:tcPr>
          <w:p w14:paraId="60D4BA40" w14:textId="77777777" w:rsidR="004C7F1F" w:rsidRPr="003762B2" w:rsidRDefault="004C7F1F" w:rsidP="005166F6">
            <w:pPr>
              <w:snapToGrid w:val="0"/>
              <w:spacing w:after="0" w:line="240" w:lineRule="auto"/>
              <w:rPr>
                <w:rFonts w:ascii="Arial" w:hAnsi="Arial" w:cs="Arial"/>
                <w:lang w:val="id-ID" w:eastAsia="id-ID"/>
              </w:rPr>
            </w:pPr>
            <w:r w:rsidRPr="003762B2">
              <w:rPr>
                <w:rFonts w:ascii="Arial" w:hAnsi="Arial" w:cs="Arial"/>
                <w:b/>
                <w:bCs/>
                <w:lang w:val="id-ID"/>
              </w:rPr>
              <w:t>Jumlah Pendapatan Daerah</w:t>
            </w:r>
          </w:p>
        </w:tc>
        <w:tc>
          <w:tcPr>
            <w:tcW w:w="1256" w:type="pct"/>
            <w:tcBorders>
              <w:top w:val="nil"/>
              <w:left w:val="nil"/>
              <w:bottom w:val="single" w:sz="4" w:space="0" w:color="auto"/>
              <w:right w:val="single" w:sz="4" w:space="0" w:color="auto"/>
            </w:tcBorders>
            <w:shd w:val="clear" w:color="auto" w:fill="D9D9D9"/>
          </w:tcPr>
          <w:p w14:paraId="5BFA21E2" w14:textId="77777777" w:rsidR="004C7F1F" w:rsidRPr="003762B2" w:rsidRDefault="004C7F1F" w:rsidP="005166F6">
            <w:pPr>
              <w:snapToGrid w:val="0"/>
              <w:spacing w:after="0" w:line="240" w:lineRule="auto"/>
              <w:jc w:val="right"/>
              <w:rPr>
                <w:rFonts w:ascii="Arial" w:hAnsi="Arial" w:cs="Arial"/>
                <w:b/>
                <w:lang w:val="id-ID"/>
              </w:rPr>
            </w:pPr>
            <w:r w:rsidRPr="003762B2">
              <w:rPr>
                <w:rFonts w:ascii="Arial" w:hAnsi="Arial" w:cs="Arial"/>
                <w:b/>
                <w:bCs/>
                <w:lang w:val="id-ID" w:eastAsia="en-ID"/>
              </w:rPr>
              <w:t>7.611.088</w:t>
            </w:r>
          </w:p>
        </w:tc>
      </w:tr>
    </w:tbl>
    <w:p w14:paraId="6D9DF5FE" w14:textId="5DA5A321" w:rsidR="004C7F1F" w:rsidRPr="003762B2" w:rsidRDefault="004C7F1F" w:rsidP="009148DC">
      <w:pPr>
        <w:snapToGrid w:val="0"/>
        <w:spacing w:after="0" w:line="360" w:lineRule="auto"/>
        <w:ind w:firstLine="426"/>
        <w:rPr>
          <w:rFonts w:ascii="Arial" w:hAnsi="Arial" w:cs="Arial"/>
          <w:iCs/>
          <w:lang w:val="id-ID"/>
        </w:rPr>
      </w:pPr>
      <w:r w:rsidRPr="003762B2">
        <w:rPr>
          <w:rFonts w:ascii="Arial" w:hAnsi="Arial" w:cs="Arial"/>
          <w:iCs/>
          <w:sz w:val="20"/>
          <w:szCs w:val="20"/>
          <w:lang w:val="id-ID"/>
        </w:rPr>
        <w:t>Sumber : Badan Pendapatan Daerah Provinsi Sumatera Barat</w:t>
      </w:r>
    </w:p>
    <w:p w14:paraId="5FF30662" w14:textId="77777777" w:rsidR="004C7F1F" w:rsidRPr="00FB27EF" w:rsidRDefault="004C7F1F" w:rsidP="004C7F1F">
      <w:pPr>
        <w:autoSpaceDE w:val="0"/>
        <w:autoSpaceDN w:val="0"/>
        <w:adjustRightInd w:val="0"/>
        <w:snapToGrid w:val="0"/>
        <w:spacing w:after="0" w:line="360" w:lineRule="auto"/>
        <w:ind w:firstLine="720"/>
        <w:rPr>
          <w:rFonts w:ascii="Arial" w:eastAsia="Batang" w:hAnsi="Arial" w:cs="Arial"/>
          <w:highlight w:val="yellow"/>
          <w:lang w:val="id-ID"/>
        </w:rPr>
      </w:pPr>
    </w:p>
    <w:p w14:paraId="0948DA36" w14:textId="77777777" w:rsidR="004C7F1F" w:rsidRPr="008C5338" w:rsidRDefault="004C7F1F" w:rsidP="004C7F1F">
      <w:pPr>
        <w:autoSpaceDE w:val="0"/>
        <w:autoSpaceDN w:val="0"/>
        <w:adjustRightInd w:val="0"/>
        <w:snapToGrid w:val="0"/>
        <w:spacing w:after="0" w:line="360" w:lineRule="auto"/>
        <w:ind w:firstLine="720"/>
        <w:rPr>
          <w:rFonts w:ascii="Arial" w:eastAsia="Batang" w:hAnsi="Arial" w:cs="Arial"/>
          <w:bCs/>
          <w:lang w:val="id-ID"/>
        </w:rPr>
      </w:pPr>
      <w:r w:rsidRPr="008C5338">
        <w:rPr>
          <w:rFonts w:ascii="Arial" w:eastAsia="Batang" w:hAnsi="Arial" w:cs="Arial"/>
          <w:lang w:val="id-ID"/>
        </w:rPr>
        <w:t xml:space="preserve">Berdasarkan arah dan kebijakan peningkatan pendapatan daerah yang telah ditetapkan melalui RPJMD Provinsi Sumatera Barat Tahun 2021 - 2026, maka proyeksi pendapatan daerah pada </w:t>
      </w:r>
      <w:r w:rsidRPr="008C5338">
        <w:rPr>
          <w:rFonts w:ascii="Arial" w:eastAsia="Batang" w:hAnsi="Arial" w:cs="Arial"/>
          <w:bCs/>
          <w:lang w:val="id-ID"/>
        </w:rPr>
        <w:t>RKPD Provinsi Sumatera Barat tahun 2025 sebesar Rp.7.611.088.000.000,- yang terdiri dari Pendapatan Asli Daerah sebesar Rp.3.082.234.000.000,- ,Pendapatan Transfer sebesar Rp. 4.431.356.000.000,- dan Lain-lain Pendapatan Daerah yang Sah sebesar Rp.97.497.000.000,-</w:t>
      </w:r>
    </w:p>
    <w:p w14:paraId="4AE7FFB7" w14:textId="77777777" w:rsidR="004C7F1F" w:rsidRPr="009148DC" w:rsidRDefault="004C7F1F" w:rsidP="004C7F1F">
      <w:pPr>
        <w:autoSpaceDE w:val="0"/>
        <w:autoSpaceDN w:val="0"/>
        <w:adjustRightInd w:val="0"/>
        <w:snapToGrid w:val="0"/>
        <w:spacing w:after="0" w:line="360" w:lineRule="auto"/>
        <w:ind w:firstLine="720"/>
        <w:rPr>
          <w:rFonts w:ascii="Arial" w:eastAsia="Batang" w:hAnsi="Arial" w:cs="Arial"/>
          <w:highlight w:val="yellow"/>
          <w:lang w:val="id-ID"/>
        </w:rPr>
      </w:pPr>
      <w:r w:rsidRPr="00B76EB0">
        <w:rPr>
          <w:rFonts w:ascii="Arial" w:eastAsia="Batang" w:hAnsi="Arial" w:cs="Arial"/>
          <w:bCs/>
          <w:lang w:val="id-ID"/>
        </w:rPr>
        <w:t>Dari ke-3 (ketiga) komponen Pendapatan Daerah tergambar bahwa Pendapatan Transfer merupakan komponen</w:t>
      </w:r>
      <w:r w:rsidRPr="00B76EB0">
        <w:rPr>
          <w:rFonts w:ascii="Arial" w:eastAsia="Batang" w:hAnsi="Arial" w:cs="Arial"/>
          <w:lang w:val="id-ID"/>
        </w:rPr>
        <w:t xml:space="preserve"> utama pendapatan daerah (58 %), selanjutnya Pendapatan Asli Daerah ( PAD ) berkontribusi sebesar 41 % dan Lain-lain Pendapatan Daerah yang Sah berkontribusi sebesar </w:t>
      </w:r>
      <w:r w:rsidRPr="009148DC">
        <w:rPr>
          <w:rFonts w:ascii="Arial" w:eastAsia="Batang" w:hAnsi="Arial" w:cs="Arial"/>
          <w:lang w:val="id-ID"/>
        </w:rPr>
        <w:t>1 % terhadap pendapatan daerah Tahun 2025.</w:t>
      </w:r>
    </w:p>
    <w:p w14:paraId="4149EEDD" w14:textId="77777777" w:rsidR="004C7F1F" w:rsidRPr="009148DC" w:rsidRDefault="004C7F1F" w:rsidP="004C7F1F">
      <w:pPr>
        <w:pStyle w:val="Default"/>
        <w:tabs>
          <w:tab w:val="left" w:pos="0"/>
          <w:tab w:val="left" w:pos="440"/>
          <w:tab w:val="left" w:pos="1100"/>
        </w:tabs>
        <w:snapToGrid w:val="0"/>
        <w:spacing w:line="360" w:lineRule="auto"/>
        <w:ind w:firstLine="709"/>
        <w:rPr>
          <w:rFonts w:ascii="Arial" w:hAnsi="Arial" w:cs="Arial"/>
          <w:bCs/>
          <w:iCs/>
          <w:lang w:val="id-ID"/>
        </w:rPr>
      </w:pPr>
      <w:r w:rsidRPr="009148DC">
        <w:rPr>
          <w:rFonts w:ascii="Arial" w:hAnsi="Arial" w:cs="Arial"/>
          <w:bCs/>
          <w:iCs/>
          <w:lang w:val="id-ID"/>
        </w:rPr>
        <w:t>Proyeksi pendapatan daerah pada tahun 2025 dapat digambarkan pada tabel berikut :</w:t>
      </w:r>
    </w:p>
    <w:p w14:paraId="4C5D76E4" w14:textId="77777777" w:rsidR="004C7F1F" w:rsidRPr="009148DC" w:rsidRDefault="004C7F1F" w:rsidP="004C7F1F">
      <w:pPr>
        <w:snapToGrid w:val="0"/>
        <w:spacing w:after="0" w:line="240" w:lineRule="auto"/>
        <w:jc w:val="center"/>
        <w:rPr>
          <w:rFonts w:ascii="Arial" w:hAnsi="Arial" w:cs="Arial"/>
          <w:b/>
          <w:bCs/>
          <w:lang w:eastAsia="id-ID"/>
        </w:rPr>
      </w:pPr>
      <w:r w:rsidRPr="009148DC">
        <w:rPr>
          <w:rFonts w:ascii="Arial" w:hAnsi="Arial" w:cs="Arial"/>
          <w:b/>
          <w:bCs/>
          <w:lang w:val="id-ID" w:eastAsia="id-ID"/>
        </w:rPr>
        <w:t>Tabel 3.</w:t>
      </w:r>
      <w:r w:rsidRPr="009148DC">
        <w:rPr>
          <w:rFonts w:ascii="Arial" w:hAnsi="Arial" w:cs="Arial"/>
          <w:b/>
          <w:bCs/>
          <w:lang w:eastAsia="id-ID"/>
        </w:rPr>
        <w:t>8</w:t>
      </w:r>
    </w:p>
    <w:p w14:paraId="38A6E42B" w14:textId="77777777" w:rsidR="004C7F1F" w:rsidRPr="009148DC" w:rsidRDefault="004C7F1F" w:rsidP="004C7F1F">
      <w:pPr>
        <w:snapToGrid w:val="0"/>
        <w:spacing w:after="0" w:line="240" w:lineRule="auto"/>
        <w:jc w:val="center"/>
        <w:rPr>
          <w:rFonts w:ascii="Arial" w:hAnsi="Arial" w:cs="Arial"/>
          <w:b/>
          <w:bCs/>
          <w:lang w:val="id-ID" w:eastAsia="id-ID"/>
        </w:rPr>
      </w:pPr>
      <w:r w:rsidRPr="009148DC">
        <w:rPr>
          <w:rFonts w:ascii="Arial" w:hAnsi="Arial" w:cs="Arial"/>
          <w:b/>
          <w:bCs/>
          <w:lang w:val="id-ID" w:eastAsia="id-ID"/>
        </w:rPr>
        <w:t>Proyeksi Pendapatan Daerah Provinsi Sumatera Barat</w:t>
      </w:r>
    </w:p>
    <w:p w14:paraId="758C0934" w14:textId="77777777" w:rsidR="004C7F1F" w:rsidRPr="009148DC" w:rsidRDefault="004C7F1F" w:rsidP="004C7F1F">
      <w:pPr>
        <w:snapToGrid w:val="0"/>
        <w:spacing w:after="0" w:line="240" w:lineRule="auto"/>
        <w:jc w:val="center"/>
        <w:rPr>
          <w:rFonts w:ascii="Arial" w:hAnsi="Arial" w:cs="Arial"/>
          <w:b/>
          <w:bCs/>
          <w:lang w:val="id-ID" w:eastAsia="id-ID"/>
        </w:rPr>
      </w:pPr>
    </w:p>
    <w:tbl>
      <w:tblPr>
        <w:tblW w:w="8400" w:type="dxa"/>
        <w:jc w:val="center"/>
        <w:tblLook w:val="04A0" w:firstRow="1" w:lastRow="0" w:firstColumn="1" w:lastColumn="0" w:noHBand="0" w:noVBand="1"/>
      </w:tblPr>
      <w:tblGrid>
        <w:gridCol w:w="6274"/>
        <w:gridCol w:w="2126"/>
      </w:tblGrid>
      <w:tr w:rsidR="009148DC" w:rsidRPr="009148DC" w14:paraId="3D39DC8E" w14:textId="77777777" w:rsidTr="005166F6">
        <w:trPr>
          <w:trHeight w:val="301"/>
          <w:tblHeader/>
          <w:jc w:val="center"/>
        </w:trPr>
        <w:tc>
          <w:tcPr>
            <w:tcW w:w="6274" w:type="dxa"/>
            <w:tcBorders>
              <w:top w:val="single" w:sz="4" w:space="0" w:color="auto"/>
              <w:left w:val="single" w:sz="4" w:space="0" w:color="auto"/>
              <w:bottom w:val="single" w:sz="4" w:space="0" w:color="000000"/>
              <w:right w:val="single" w:sz="4" w:space="0" w:color="auto"/>
            </w:tcBorders>
            <w:shd w:val="clear" w:color="auto" w:fill="CCFFFF"/>
            <w:vAlign w:val="center"/>
            <w:hideMark/>
          </w:tcPr>
          <w:p w14:paraId="184A09F4" w14:textId="77777777" w:rsidR="004C7F1F" w:rsidRPr="009148DC" w:rsidRDefault="004C7F1F" w:rsidP="005166F6">
            <w:pPr>
              <w:snapToGrid w:val="0"/>
              <w:spacing w:after="0" w:line="288" w:lineRule="auto"/>
              <w:jc w:val="center"/>
              <w:rPr>
                <w:rFonts w:ascii="Arial" w:hAnsi="Arial" w:cs="Arial"/>
                <w:b/>
                <w:bCs/>
                <w:lang w:val="id-ID" w:eastAsia="id-ID"/>
              </w:rPr>
            </w:pPr>
            <w:r w:rsidRPr="009148DC">
              <w:rPr>
                <w:rFonts w:ascii="Arial" w:hAnsi="Arial" w:cs="Arial"/>
                <w:b/>
                <w:bCs/>
                <w:lang w:val="id-ID" w:eastAsia="id-ID"/>
              </w:rPr>
              <w:t>Uraian</w:t>
            </w:r>
          </w:p>
        </w:tc>
        <w:tc>
          <w:tcPr>
            <w:tcW w:w="2126" w:type="dxa"/>
            <w:tcBorders>
              <w:top w:val="single" w:sz="4" w:space="0" w:color="auto"/>
              <w:left w:val="single" w:sz="4" w:space="0" w:color="auto"/>
              <w:bottom w:val="single" w:sz="4" w:space="0" w:color="auto"/>
              <w:right w:val="single" w:sz="4" w:space="0" w:color="auto"/>
            </w:tcBorders>
            <w:shd w:val="clear" w:color="auto" w:fill="CCFFFF"/>
            <w:vAlign w:val="center"/>
          </w:tcPr>
          <w:p w14:paraId="6B6C8511" w14:textId="77777777" w:rsidR="004C7F1F" w:rsidRPr="009148DC" w:rsidRDefault="004C7F1F" w:rsidP="005166F6">
            <w:pPr>
              <w:snapToGrid w:val="0"/>
              <w:spacing w:after="0" w:line="288" w:lineRule="auto"/>
              <w:jc w:val="center"/>
              <w:rPr>
                <w:rFonts w:ascii="Arial" w:hAnsi="Arial" w:cs="Arial"/>
                <w:b/>
                <w:bCs/>
                <w:lang w:val="id-ID" w:eastAsia="id-ID"/>
              </w:rPr>
            </w:pPr>
            <w:r w:rsidRPr="009148DC">
              <w:rPr>
                <w:rFonts w:ascii="Arial" w:hAnsi="Arial" w:cs="Arial"/>
                <w:b/>
                <w:bCs/>
                <w:lang w:val="id-ID" w:eastAsia="id-ID"/>
              </w:rPr>
              <w:t>Proyeksi Tahun 2025 (Rp. Juta)</w:t>
            </w:r>
          </w:p>
        </w:tc>
      </w:tr>
      <w:tr w:rsidR="009148DC" w:rsidRPr="009148DC" w14:paraId="1BEDE46B" w14:textId="77777777" w:rsidTr="005166F6">
        <w:trPr>
          <w:trHeight w:val="58"/>
          <w:jc w:val="center"/>
        </w:trPr>
        <w:tc>
          <w:tcPr>
            <w:tcW w:w="6274" w:type="dxa"/>
            <w:tcBorders>
              <w:top w:val="nil"/>
              <w:left w:val="single" w:sz="4" w:space="0" w:color="auto"/>
              <w:bottom w:val="single" w:sz="4" w:space="0" w:color="auto"/>
              <w:right w:val="single" w:sz="4" w:space="0" w:color="auto"/>
            </w:tcBorders>
            <w:shd w:val="clear" w:color="auto" w:fill="FFFFFF"/>
            <w:hideMark/>
          </w:tcPr>
          <w:p w14:paraId="6FCF0555" w14:textId="77777777" w:rsidR="004C7F1F" w:rsidRPr="009148DC" w:rsidRDefault="004C7F1F" w:rsidP="005166F6">
            <w:pPr>
              <w:snapToGrid w:val="0"/>
              <w:spacing w:after="0" w:line="288" w:lineRule="auto"/>
              <w:rPr>
                <w:rFonts w:ascii="Arial" w:hAnsi="Arial" w:cs="Arial"/>
                <w:b/>
                <w:bCs/>
                <w:lang w:val="id-ID" w:eastAsia="id-ID"/>
              </w:rPr>
            </w:pPr>
            <w:r w:rsidRPr="009148DC">
              <w:rPr>
                <w:rFonts w:ascii="Arial" w:hAnsi="Arial" w:cs="Arial"/>
                <w:b/>
                <w:bCs/>
                <w:lang w:val="id-ID" w:eastAsia="id-ID"/>
              </w:rPr>
              <w:t>PENDAPATAN</w:t>
            </w:r>
          </w:p>
        </w:tc>
        <w:tc>
          <w:tcPr>
            <w:tcW w:w="2126" w:type="dxa"/>
            <w:tcBorders>
              <w:top w:val="single" w:sz="4" w:space="0" w:color="auto"/>
              <w:left w:val="nil"/>
              <w:bottom w:val="single" w:sz="4" w:space="0" w:color="auto"/>
              <w:right w:val="single" w:sz="4" w:space="0" w:color="auto"/>
            </w:tcBorders>
            <w:shd w:val="clear" w:color="auto" w:fill="FFFFFF"/>
          </w:tcPr>
          <w:p w14:paraId="740C6E3C" w14:textId="77777777" w:rsidR="004C7F1F" w:rsidRPr="009148DC" w:rsidRDefault="004C7F1F" w:rsidP="005166F6">
            <w:pPr>
              <w:pStyle w:val="NormalWeb"/>
              <w:snapToGrid w:val="0"/>
              <w:spacing w:before="0" w:beforeAutospacing="0" w:after="0" w:afterAutospacing="0" w:line="288" w:lineRule="auto"/>
              <w:jc w:val="right"/>
              <w:rPr>
                <w:rFonts w:ascii="Arial" w:hAnsi="Arial" w:cs="Arial"/>
              </w:rPr>
            </w:pPr>
            <w:r w:rsidRPr="009148DC">
              <w:rPr>
                <w:rFonts w:ascii="Arial" w:hAnsi="Arial" w:cs="Arial"/>
              </w:rPr>
              <w:t>5,764,054</w:t>
            </w:r>
          </w:p>
        </w:tc>
      </w:tr>
      <w:tr w:rsidR="009148DC" w:rsidRPr="009148DC" w14:paraId="24B83F51" w14:textId="77777777" w:rsidTr="005166F6">
        <w:trPr>
          <w:trHeight w:val="300"/>
          <w:jc w:val="center"/>
        </w:trPr>
        <w:tc>
          <w:tcPr>
            <w:tcW w:w="6274" w:type="dxa"/>
            <w:tcBorders>
              <w:top w:val="nil"/>
              <w:left w:val="single" w:sz="4" w:space="0" w:color="auto"/>
              <w:bottom w:val="single" w:sz="4" w:space="0" w:color="auto"/>
              <w:right w:val="single" w:sz="4" w:space="0" w:color="auto"/>
            </w:tcBorders>
            <w:shd w:val="clear" w:color="auto" w:fill="FFFFFF"/>
            <w:hideMark/>
          </w:tcPr>
          <w:p w14:paraId="106090A6" w14:textId="77777777" w:rsidR="004C7F1F" w:rsidRPr="009148DC" w:rsidRDefault="004C7F1F" w:rsidP="005166F6">
            <w:pPr>
              <w:snapToGrid w:val="0"/>
              <w:spacing w:after="0" w:line="288" w:lineRule="auto"/>
              <w:rPr>
                <w:rFonts w:ascii="Arial" w:hAnsi="Arial" w:cs="Arial"/>
                <w:bCs/>
                <w:lang w:val="id-ID" w:eastAsia="id-ID"/>
              </w:rPr>
            </w:pPr>
            <w:r w:rsidRPr="009148DC">
              <w:rPr>
                <w:rFonts w:ascii="Arial" w:hAnsi="Arial" w:cs="Arial"/>
                <w:bCs/>
                <w:lang w:val="id-ID" w:eastAsia="id-ID"/>
              </w:rPr>
              <w:t>Pendapatan Asli Daerah</w:t>
            </w:r>
          </w:p>
        </w:tc>
        <w:tc>
          <w:tcPr>
            <w:tcW w:w="2126" w:type="dxa"/>
            <w:tcBorders>
              <w:top w:val="nil"/>
              <w:left w:val="nil"/>
              <w:bottom w:val="single" w:sz="4" w:space="0" w:color="auto"/>
              <w:right w:val="single" w:sz="4" w:space="0" w:color="auto"/>
            </w:tcBorders>
            <w:shd w:val="clear" w:color="auto" w:fill="FFFFFF"/>
            <w:vAlign w:val="center"/>
          </w:tcPr>
          <w:p w14:paraId="6399F77C" w14:textId="77777777" w:rsidR="004C7F1F" w:rsidRPr="009148DC" w:rsidRDefault="004C7F1F" w:rsidP="005166F6">
            <w:pPr>
              <w:pStyle w:val="NormalWeb"/>
              <w:snapToGrid w:val="0"/>
              <w:spacing w:before="0" w:beforeAutospacing="0" w:after="0" w:afterAutospacing="0" w:line="288" w:lineRule="auto"/>
              <w:jc w:val="right"/>
              <w:rPr>
                <w:rFonts w:ascii="Arial" w:hAnsi="Arial" w:cs="Arial"/>
              </w:rPr>
            </w:pPr>
            <w:r w:rsidRPr="009148DC">
              <w:rPr>
                <w:rFonts w:ascii="Arial" w:hAnsi="Arial" w:cs="Arial"/>
              </w:rPr>
              <w:t>2,632,050</w:t>
            </w:r>
          </w:p>
        </w:tc>
      </w:tr>
      <w:tr w:rsidR="009148DC" w:rsidRPr="009148DC" w14:paraId="47D9FF06" w14:textId="77777777" w:rsidTr="005166F6">
        <w:trPr>
          <w:trHeight w:val="300"/>
          <w:jc w:val="center"/>
        </w:trPr>
        <w:tc>
          <w:tcPr>
            <w:tcW w:w="6274" w:type="dxa"/>
            <w:tcBorders>
              <w:top w:val="nil"/>
              <w:left w:val="single" w:sz="4" w:space="0" w:color="auto"/>
              <w:bottom w:val="single" w:sz="4" w:space="0" w:color="auto"/>
              <w:right w:val="single" w:sz="4" w:space="0" w:color="auto"/>
            </w:tcBorders>
            <w:shd w:val="clear" w:color="auto" w:fill="FFFFFF"/>
            <w:hideMark/>
          </w:tcPr>
          <w:p w14:paraId="4B61D626" w14:textId="77777777" w:rsidR="004C7F1F" w:rsidRPr="009148DC" w:rsidRDefault="004C7F1F" w:rsidP="005166F6">
            <w:pPr>
              <w:snapToGrid w:val="0"/>
              <w:spacing w:after="0" w:line="288" w:lineRule="auto"/>
              <w:rPr>
                <w:rFonts w:ascii="Arial" w:hAnsi="Arial" w:cs="Arial"/>
                <w:bCs/>
                <w:lang w:val="id-ID" w:eastAsia="id-ID"/>
              </w:rPr>
            </w:pPr>
            <w:r w:rsidRPr="009148DC">
              <w:rPr>
                <w:rFonts w:ascii="Arial" w:hAnsi="Arial" w:cs="Arial"/>
                <w:bCs/>
                <w:lang w:val="id-ID" w:eastAsia="id-ID"/>
              </w:rPr>
              <w:t>Pendapatan Transfer</w:t>
            </w:r>
          </w:p>
        </w:tc>
        <w:tc>
          <w:tcPr>
            <w:tcW w:w="2126" w:type="dxa"/>
            <w:tcBorders>
              <w:top w:val="nil"/>
              <w:left w:val="nil"/>
              <w:bottom w:val="single" w:sz="4" w:space="0" w:color="auto"/>
              <w:right w:val="single" w:sz="4" w:space="0" w:color="auto"/>
            </w:tcBorders>
            <w:shd w:val="clear" w:color="auto" w:fill="FFFFFF"/>
            <w:vAlign w:val="center"/>
          </w:tcPr>
          <w:p w14:paraId="036153D7" w14:textId="77777777" w:rsidR="004C7F1F" w:rsidRPr="009148DC" w:rsidRDefault="004C7F1F" w:rsidP="005166F6">
            <w:pPr>
              <w:pStyle w:val="NormalWeb"/>
              <w:snapToGrid w:val="0"/>
              <w:spacing w:before="0" w:beforeAutospacing="0" w:after="0" w:afterAutospacing="0" w:line="288" w:lineRule="auto"/>
              <w:jc w:val="right"/>
              <w:rPr>
                <w:rFonts w:ascii="Arial" w:hAnsi="Arial" w:cs="Arial"/>
              </w:rPr>
            </w:pPr>
            <w:r w:rsidRPr="009148DC">
              <w:rPr>
                <w:rFonts w:ascii="Arial" w:hAnsi="Arial" w:cs="Arial"/>
              </w:rPr>
              <w:t>3,114,980</w:t>
            </w:r>
          </w:p>
        </w:tc>
      </w:tr>
      <w:tr w:rsidR="009148DC" w:rsidRPr="009148DC" w14:paraId="0BF53B97" w14:textId="77777777" w:rsidTr="005166F6">
        <w:trPr>
          <w:trHeight w:val="300"/>
          <w:jc w:val="center"/>
        </w:trPr>
        <w:tc>
          <w:tcPr>
            <w:tcW w:w="6274" w:type="dxa"/>
            <w:tcBorders>
              <w:top w:val="nil"/>
              <w:left w:val="single" w:sz="4" w:space="0" w:color="auto"/>
              <w:bottom w:val="single" w:sz="4" w:space="0" w:color="auto"/>
              <w:right w:val="single" w:sz="4" w:space="0" w:color="auto"/>
            </w:tcBorders>
            <w:shd w:val="clear" w:color="auto" w:fill="FFFFFF"/>
            <w:hideMark/>
          </w:tcPr>
          <w:p w14:paraId="1119718F" w14:textId="77777777" w:rsidR="004C7F1F" w:rsidRPr="009148DC" w:rsidRDefault="004C7F1F" w:rsidP="005166F6">
            <w:pPr>
              <w:snapToGrid w:val="0"/>
              <w:spacing w:after="0" w:line="288" w:lineRule="auto"/>
              <w:rPr>
                <w:rFonts w:ascii="Arial" w:hAnsi="Arial" w:cs="Arial"/>
                <w:bCs/>
                <w:lang w:val="id-ID" w:eastAsia="id-ID"/>
              </w:rPr>
            </w:pPr>
            <w:r w:rsidRPr="009148DC">
              <w:rPr>
                <w:rFonts w:ascii="Arial" w:hAnsi="Arial" w:cs="Arial"/>
                <w:bCs/>
                <w:lang w:val="id-ID" w:eastAsia="id-ID"/>
              </w:rPr>
              <w:t>Lain-lain Pendapatan Daerah Yang Sah</w:t>
            </w:r>
          </w:p>
        </w:tc>
        <w:tc>
          <w:tcPr>
            <w:tcW w:w="2126" w:type="dxa"/>
            <w:tcBorders>
              <w:top w:val="nil"/>
              <w:left w:val="nil"/>
              <w:bottom w:val="single" w:sz="4" w:space="0" w:color="auto"/>
              <w:right w:val="single" w:sz="4" w:space="0" w:color="auto"/>
            </w:tcBorders>
            <w:shd w:val="clear" w:color="auto" w:fill="FFFFFF"/>
            <w:vAlign w:val="center"/>
          </w:tcPr>
          <w:p w14:paraId="18262F67" w14:textId="77777777" w:rsidR="004C7F1F" w:rsidRPr="009148DC" w:rsidRDefault="004C7F1F" w:rsidP="005166F6">
            <w:pPr>
              <w:snapToGrid w:val="0"/>
              <w:spacing w:after="0" w:line="288" w:lineRule="auto"/>
              <w:jc w:val="right"/>
              <w:rPr>
                <w:rFonts w:ascii="Arial" w:hAnsi="Arial" w:cs="Arial"/>
                <w:b/>
                <w:bCs/>
                <w:lang w:val="id-ID" w:eastAsia="id-ID"/>
              </w:rPr>
            </w:pPr>
            <w:r w:rsidRPr="009148DC">
              <w:rPr>
                <w:rFonts w:ascii="Arial" w:hAnsi="Arial" w:cs="Arial"/>
                <w:lang w:val="id-ID" w:eastAsia="id-ID"/>
              </w:rPr>
              <w:t>17,024.</w:t>
            </w:r>
          </w:p>
        </w:tc>
      </w:tr>
    </w:tbl>
    <w:p w14:paraId="59FBDA09" w14:textId="03CE0CAF" w:rsidR="004C7F1F" w:rsidRPr="00E53D07" w:rsidRDefault="004C7F1F" w:rsidP="009148DC">
      <w:pPr>
        <w:snapToGrid w:val="0"/>
        <w:spacing w:after="0" w:line="360" w:lineRule="auto"/>
        <w:ind w:firstLine="426"/>
        <w:rPr>
          <w:rFonts w:ascii="Arial" w:hAnsi="Arial" w:cs="Arial"/>
          <w:iCs/>
          <w:lang w:val="id-ID"/>
        </w:rPr>
      </w:pPr>
      <w:r w:rsidRPr="00E53D07">
        <w:rPr>
          <w:rFonts w:ascii="Arial" w:hAnsi="Arial" w:cs="Arial"/>
          <w:iCs/>
          <w:sz w:val="20"/>
          <w:szCs w:val="20"/>
          <w:lang w:val="id-ID"/>
        </w:rPr>
        <w:t>Sumber : Badan Pendapatan Daerah Provinsi Sumatera Barat</w:t>
      </w:r>
    </w:p>
    <w:p w14:paraId="2DE85E5E" w14:textId="77777777" w:rsidR="004C7F1F" w:rsidRPr="00FB27EF" w:rsidRDefault="004C7F1F" w:rsidP="004C7F1F">
      <w:pPr>
        <w:snapToGrid w:val="0"/>
        <w:spacing w:after="0" w:line="360" w:lineRule="auto"/>
        <w:ind w:firstLine="709"/>
        <w:rPr>
          <w:rFonts w:ascii="Arial" w:hAnsi="Arial" w:cs="Arial"/>
          <w:bCs/>
          <w:iCs/>
          <w:highlight w:val="yellow"/>
          <w:lang w:val="id-ID"/>
        </w:rPr>
      </w:pPr>
    </w:p>
    <w:p w14:paraId="4679007C" w14:textId="77777777" w:rsidR="004C7F1F" w:rsidRDefault="004C7F1F" w:rsidP="004C7F1F">
      <w:pPr>
        <w:snapToGrid w:val="0"/>
        <w:spacing w:after="0" w:line="360" w:lineRule="auto"/>
        <w:ind w:firstLine="720"/>
        <w:rPr>
          <w:rFonts w:ascii="Arial" w:hAnsi="Arial" w:cs="Arial"/>
          <w:lang w:val="id-ID"/>
        </w:rPr>
      </w:pPr>
      <w:r w:rsidRPr="00DE7A84">
        <w:rPr>
          <w:rFonts w:ascii="Arial" w:hAnsi="Arial" w:cs="Arial"/>
          <w:lang w:val="id-ID"/>
        </w:rPr>
        <w:t xml:space="preserve">Secara akumulatif proyeksi pendapatan daerah Tahun 2025 terjadi penurunan sebesar Rp.1.847.034.000.000 dari </w:t>
      </w:r>
      <w:r>
        <w:rPr>
          <w:rFonts w:ascii="Arial" w:hAnsi="Arial" w:cs="Arial"/>
          <w:lang w:val="id-ID"/>
        </w:rPr>
        <w:t>proyeksi RPJMD yakni sebesar - 24.27% yang dapat dilihat dari tabel berikut :</w:t>
      </w:r>
    </w:p>
    <w:p w14:paraId="2B1461B3" w14:textId="77777777" w:rsidR="004C7F1F" w:rsidRDefault="004C7F1F" w:rsidP="004C7F1F">
      <w:pPr>
        <w:snapToGrid w:val="0"/>
        <w:spacing w:after="0" w:line="360" w:lineRule="auto"/>
        <w:ind w:firstLine="720"/>
        <w:rPr>
          <w:rFonts w:ascii="Arial" w:hAnsi="Arial" w:cs="Arial"/>
          <w:highlight w:val="yellow"/>
          <w:lang w:val="id-ID"/>
        </w:rPr>
      </w:pPr>
    </w:p>
    <w:p w14:paraId="10EDC4B1" w14:textId="77777777" w:rsidR="009148DC" w:rsidRDefault="009148DC" w:rsidP="004C7F1F">
      <w:pPr>
        <w:snapToGrid w:val="0"/>
        <w:spacing w:after="0" w:line="360" w:lineRule="auto"/>
        <w:ind w:firstLine="720"/>
        <w:rPr>
          <w:rFonts w:ascii="Arial" w:hAnsi="Arial" w:cs="Arial"/>
          <w:highlight w:val="yellow"/>
          <w:lang w:val="id-ID"/>
        </w:rPr>
      </w:pPr>
    </w:p>
    <w:p w14:paraId="5AA803F2" w14:textId="77777777" w:rsidR="009148DC" w:rsidRPr="00FB27EF" w:rsidRDefault="009148DC" w:rsidP="004C7F1F">
      <w:pPr>
        <w:snapToGrid w:val="0"/>
        <w:spacing w:after="0" w:line="360" w:lineRule="auto"/>
        <w:ind w:firstLine="720"/>
        <w:rPr>
          <w:rFonts w:ascii="Arial" w:hAnsi="Arial" w:cs="Arial"/>
          <w:highlight w:val="yellow"/>
          <w:lang w:val="id-ID"/>
        </w:rPr>
      </w:pPr>
    </w:p>
    <w:p w14:paraId="47F4E2E6" w14:textId="77777777" w:rsidR="004C7F1F" w:rsidRPr="009148DC" w:rsidRDefault="004C7F1F" w:rsidP="004C7F1F">
      <w:pPr>
        <w:snapToGrid w:val="0"/>
        <w:spacing w:after="0" w:line="240" w:lineRule="auto"/>
        <w:jc w:val="center"/>
        <w:rPr>
          <w:rFonts w:ascii="Arial" w:hAnsi="Arial" w:cs="Arial"/>
          <w:b/>
          <w:bCs/>
          <w:lang w:eastAsia="id-ID"/>
        </w:rPr>
      </w:pPr>
      <w:r w:rsidRPr="009148DC">
        <w:rPr>
          <w:rFonts w:ascii="Arial" w:hAnsi="Arial" w:cs="Arial"/>
          <w:b/>
          <w:bCs/>
          <w:lang w:val="id-ID" w:eastAsia="id-ID"/>
        </w:rPr>
        <w:lastRenderedPageBreak/>
        <w:t>Tabel 3.</w:t>
      </w:r>
      <w:r w:rsidRPr="009148DC">
        <w:rPr>
          <w:rFonts w:ascii="Arial" w:hAnsi="Arial" w:cs="Arial"/>
          <w:b/>
          <w:bCs/>
          <w:lang w:eastAsia="id-ID"/>
        </w:rPr>
        <w:t>9</w:t>
      </w:r>
    </w:p>
    <w:p w14:paraId="18B1675A" w14:textId="77777777" w:rsidR="004C7F1F" w:rsidRPr="009148DC" w:rsidRDefault="004C7F1F" w:rsidP="004C7F1F">
      <w:pPr>
        <w:snapToGrid w:val="0"/>
        <w:spacing w:after="0" w:line="240" w:lineRule="auto"/>
        <w:jc w:val="center"/>
        <w:rPr>
          <w:rFonts w:ascii="Arial" w:hAnsi="Arial" w:cs="Arial"/>
          <w:b/>
          <w:bCs/>
          <w:lang w:val="id-ID" w:eastAsia="id-ID"/>
        </w:rPr>
      </w:pPr>
      <w:r w:rsidRPr="009148DC">
        <w:rPr>
          <w:rFonts w:ascii="Arial" w:hAnsi="Arial" w:cs="Arial"/>
          <w:b/>
          <w:bCs/>
          <w:lang w:val="id-ID" w:eastAsia="id-ID"/>
        </w:rPr>
        <w:t xml:space="preserve">Proyeksi/ Target Penerimaan Daerah Provinsi Sumatera Barat Tahun 2025 </w:t>
      </w:r>
    </w:p>
    <w:p w14:paraId="68D69A58" w14:textId="77777777" w:rsidR="004C7F1F" w:rsidRPr="009148DC" w:rsidRDefault="004C7F1F" w:rsidP="004C7F1F">
      <w:pPr>
        <w:snapToGrid w:val="0"/>
        <w:spacing w:after="0" w:line="240" w:lineRule="auto"/>
        <w:jc w:val="center"/>
        <w:rPr>
          <w:rFonts w:ascii="Arial" w:hAnsi="Arial" w:cs="Arial"/>
          <w:b/>
          <w:bCs/>
          <w:lang w:val="id-ID" w:eastAsia="id-ID"/>
        </w:rPr>
      </w:pPr>
      <w:r w:rsidRPr="009148DC">
        <w:rPr>
          <w:rFonts w:ascii="Arial" w:hAnsi="Arial" w:cs="Arial"/>
          <w:b/>
          <w:bCs/>
          <w:lang w:val="id-ID" w:eastAsia="id-ID"/>
        </w:rPr>
        <w:t>(dalam Rp. Juta)</w:t>
      </w:r>
    </w:p>
    <w:p w14:paraId="0BEC1A15" w14:textId="77777777" w:rsidR="004C7F1F" w:rsidRPr="009148DC" w:rsidRDefault="004C7F1F" w:rsidP="004C7F1F">
      <w:pPr>
        <w:snapToGrid w:val="0"/>
        <w:spacing w:after="0" w:line="240" w:lineRule="auto"/>
        <w:jc w:val="center"/>
        <w:rPr>
          <w:rFonts w:ascii="Arial" w:hAnsi="Arial" w:cs="Arial"/>
          <w:b/>
          <w:bCs/>
          <w:lang w:val="id-ID" w:eastAsia="id-ID"/>
        </w:rPr>
      </w:pPr>
    </w:p>
    <w:tbl>
      <w:tblPr>
        <w:tblW w:w="8679" w:type="dxa"/>
        <w:jc w:val="center"/>
        <w:tblLayout w:type="fixed"/>
        <w:tblCellMar>
          <w:left w:w="57" w:type="dxa"/>
          <w:right w:w="57" w:type="dxa"/>
        </w:tblCellMar>
        <w:tblLook w:val="04A0" w:firstRow="1" w:lastRow="0" w:firstColumn="1" w:lastColumn="0" w:noHBand="0" w:noVBand="1"/>
      </w:tblPr>
      <w:tblGrid>
        <w:gridCol w:w="2762"/>
        <w:gridCol w:w="1789"/>
        <w:gridCol w:w="2088"/>
        <w:gridCol w:w="1489"/>
        <w:gridCol w:w="551"/>
      </w:tblGrid>
      <w:tr w:rsidR="009148DC" w:rsidRPr="009148DC" w14:paraId="30DE72B1" w14:textId="77777777" w:rsidTr="005166F6">
        <w:trPr>
          <w:trHeight w:val="398"/>
          <w:tblHeader/>
          <w:jc w:val="center"/>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7BB1519F"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Uraian</w:t>
            </w:r>
          </w:p>
        </w:tc>
        <w:tc>
          <w:tcPr>
            <w:tcW w:w="1789" w:type="dxa"/>
            <w:tcBorders>
              <w:top w:val="single" w:sz="4" w:space="0" w:color="auto"/>
              <w:left w:val="nil"/>
              <w:bottom w:val="single" w:sz="4" w:space="0" w:color="auto"/>
              <w:right w:val="single" w:sz="4" w:space="0" w:color="auto"/>
            </w:tcBorders>
            <w:shd w:val="clear" w:color="auto" w:fill="CCFFFF"/>
            <w:vAlign w:val="center"/>
            <w:hideMark/>
          </w:tcPr>
          <w:p w14:paraId="5C95313A"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 xml:space="preserve">Proyeksi RPJMD </w:t>
            </w:r>
          </w:p>
          <w:p w14:paraId="628E70A2"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Tahun 2025 (Rp)</w:t>
            </w:r>
          </w:p>
        </w:tc>
        <w:tc>
          <w:tcPr>
            <w:tcW w:w="2088" w:type="dxa"/>
            <w:tcBorders>
              <w:top w:val="single" w:sz="4" w:space="0" w:color="auto"/>
              <w:left w:val="nil"/>
              <w:bottom w:val="single" w:sz="4" w:space="0" w:color="auto"/>
              <w:right w:val="single" w:sz="4" w:space="0" w:color="auto"/>
            </w:tcBorders>
            <w:shd w:val="clear" w:color="auto" w:fill="CCFFFF"/>
            <w:vAlign w:val="center"/>
            <w:hideMark/>
          </w:tcPr>
          <w:p w14:paraId="0D83ECA4"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Proyeksi RKPD Tahun 2025 (Rp)</w:t>
            </w:r>
          </w:p>
        </w:tc>
        <w:tc>
          <w:tcPr>
            <w:tcW w:w="1489" w:type="dxa"/>
            <w:tcBorders>
              <w:top w:val="single" w:sz="4" w:space="0" w:color="auto"/>
              <w:left w:val="nil"/>
              <w:bottom w:val="single" w:sz="4" w:space="0" w:color="auto"/>
              <w:right w:val="single" w:sz="4" w:space="0" w:color="auto"/>
            </w:tcBorders>
            <w:shd w:val="clear" w:color="auto" w:fill="CCFFFF"/>
            <w:vAlign w:val="center"/>
            <w:hideMark/>
          </w:tcPr>
          <w:p w14:paraId="191A17BD"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Selisih (Rp)</w:t>
            </w:r>
          </w:p>
        </w:tc>
        <w:tc>
          <w:tcPr>
            <w:tcW w:w="551" w:type="dxa"/>
            <w:tcBorders>
              <w:top w:val="single" w:sz="4" w:space="0" w:color="auto"/>
              <w:left w:val="nil"/>
              <w:bottom w:val="single" w:sz="4" w:space="0" w:color="auto"/>
              <w:right w:val="single" w:sz="4" w:space="0" w:color="auto"/>
            </w:tcBorders>
            <w:shd w:val="clear" w:color="auto" w:fill="CCFFFF"/>
            <w:vAlign w:val="center"/>
            <w:hideMark/>
          </w:tcPr>
          <w:p w14:paraId="190D5E11"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Ket</w:t>
            </w:r>
          </w:p>
        </w:tc>
      </w:tr>
      <w:tr w:rsidR="009148DC" w:rsidRPr="009148DC" w14:paraId="0C8D1437" w14:textId="77777777" w:rsidTr="005166F6">
        <w:trPr>
          <w:trHeight w:val="199"/>
          <w:jc w:val="center"/>
        </w:trPr>
        <w:tc>
          <w:tcPr>
            <w:tcW w:w="2762" w:type="dxa"/>
            <w:tcBorders>
              <w:top w:val="single" w:sz="4" w:space="0" w:color="auto"/>
              <w:left w:val="single" w:sz="4" w:space="0" w:color="auto"/>
              <w:bottom w:val="single" w:sz="4" w:space="0" w:color="auto"/>
              <w:right w:val="single" w:sz="4" w:space="0" w:color="auto"/>
            </w:tcBorders>
            <w:shd w:val="clear" w:color="000000" w:fill="D8D8D8"/>
            <w:hideMark/>
          </w:tcPr>
          <w:p w14:paraId="60E2B2D6" w14:textId="77777777" w:rsidR="004C7F1F" w:rsidRPr="009148DC" w:rsidRDefault="004C7F1F" w:rsidP="005166F6">
            <w:pPr>
              <w:snapToGrid w:val="0"/>
              <w:spacing w:after="0" w:line="288" w:lineRule="auto"/>
              <w:rPr>
                <w:rFonts w:ascii="Arial" w:hAnsi="Arial" w:cs="Arial"/>
                <w:b/>
                <w:bCs/>
                <w:sz w:val="20"/>
                <w:szCs w:val="20"/>
                <w:lang w:val="id-ID" w:eastAsia="id-ID"/>
              </w:rPr>
            </w:pPr>
            <w:r w:rsidRPr="009148DC">
              <w:rPr>
                <w:rFonts w:ascii="Arial" w:hAnsi="Arial" w:cs="Arial"/>
                <w:b/>
                <w:bCs/>
                <w:sz w:val="20"/>
                <w:szCs w:val="20"/>
                <w:lang w:val="id-ID" w:eastAsia="id-ID"/>
              </w:rPr>
              <w:t>PENDAPATAN</w:t>
            </w:r>
          </w:p>
        </w:tc>
        <w:tc>
          <w:tcPr>
            <w:tcW w:w="1789" w:type="dxa"/>
            <w:tcBorders>
              <w:top w:val="nil"/>
              <w:left w:val="nil"/>
              <w:bottom w:val="single" w:sz="4" w:space="0" w:color="auto"/>
              <w:right w:val="single" w:sz="4" w:space="0" w:color="auto"/>
            </w:tcBorders>
            <w:shd w:val="clear" w:color="000000" w:fill="D8D8D8"/>
          </w:tcPr>
          <w:p w14:paraId="73F3A0F8"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lang w:val="id-ID" w:eastAsia="en-ID"/>
              </w:rPr>
              <w:t>7.611.088</w:t>
            </w:r>
          </w:p>
        </w:tc>
        <w:tc>
          <w:tcPr>
            <w:tcW w:w="2088" w:type="dxa"/>
            <w:tcBorders>
              <w:top w:val="nil"/>
              <w:left w:val="nil"/>
              <w:bottom w:val="single" w:sz="4" w:space="0" w:color="auto"/>
              <w:right w:val="single" w:sz="4" w:space="0" w:color="auto"/>
            </w:tcBorders>
            <w:shd w:val="clear" w:color="000000" w:fill="D8D8D8"/>
          </w:tcPr>
          <w:p w14:paraId="64733324" w14:textId="77777777" w:rsidR="004C7F1F" w:rsidRPr="009148DC" w:rsidRDefault="004C7F1F" w:rsidP="005166F6">
            <w:pPr>
              <w:pStyle w:val="NormalWeb"/>
              <w:snapToGrid w:val="0"/>
              <w:spacing w:before="0" w:beforeAutospacing="0" w:after="0" w:afterAutospacing="0" w:line="288" w:lineRule="auto"/>
              <w:jc w:val="right"/>
              <w:rPr>
                <w:rFonts w:ascii="Arial" w:hAnsi="Arial" w:cs="Arial"/>
                <w:b/>
                <w:sz w:val="20"/>
                <w:szCs w:val="20"/>
              </w:rPr>
            </w:pPr>
            <w:r w:rsidRPr="009148DC">
              <w:rPr>
                <w:rFonts w:ascii="Arial" w:hAnsi="Arial" w:cs="Arial"/>
                <w:b/>
                <w:sz w:val="20"/>
                <w:szCs w:val="20"/>
              </w:rPr>
              <w:t>5,764,054</w:t>
            </w:r>
          </w:p>
        </w:tc>
        <w:tc>
          <w:tcPr>
            <w:tcW w:w="1489" w:type="dxa"/>
            <w:tcBorders>
              <w:top w:val="nil"/>
              <w:left w:val="nil"/>
              <w:bottom w:val="single" w:sz="4" w:space="0" w:color="auto"/>
              <w:right w:val="single" w:sz="4" w:space="0" w:color="auto"/>
            </w:tcBorders>
            <w:shd w:val="clear" w:color="000000" w:fill="D8D8D8"/>
            <w:vAlign w:val="center"/>
          </w:tcPr>
          <w:p w14:paraId="327DDF65" w14:textId="77777777" w:rsidR="004C7F1F" w:rsidRPr="009148DC" w:rsidRDefault="004C7F1F" w:rsidP="005166F6">
            <w:pPr>
              <w:pStyle w:val="NormalWeb"/>
              <w:snapToGrid w:val="0"/>
              <w:spacing w:before="0" w:beforeAutospacing="0" w:after="0" w:afterAutospacing="0" w:line="288" w:lineRule="auto"/>
              <w:jc w:val="right"/>
              <w:rPr>
                <w:rFonts w:ascii="Arial" w:hAnsi="Arial" w:cs="Arial"/>
                <w:b/>
                <w:sz w:val="20"/>
                <w:szCs w:val="20"/>
              </w:rPr>
            </w:pPr>
            <w:r w:rsidRPr="009148DC">
              <w:rPr>
                <w:rFonts w:ascii="Arial" w:hAnsi="Arial" w:cs="Arial"/>
                <w:b/>
                <w:sz w:val="20"/>
                <w:szCs w:val="20"/>
              </w:rPr>
              <w:t>-1,847,034</w:t>
            </w:r>
          </w:p>
        </w:tc>
        <w:tc>
          <w:tcPr>
            <w:tcW w:w="551" w:type="dxa"/>
            <w:tcBorders>
              <w:top w:val="nil"/>
              <w:left w:val="nil"/>
              <w:bottom w:val="single" w:sz="4" w:space="0" w:color="auto"/>
              <w:right w:val="single" w:sz="4" w:space="0" w:color="auto"/>
            </w:tcBorders>
            <w:shd w:val="clear" w:color="000000" w:fill="D8D8D8"/>
            <w:vAlign w:val="center"/>
            <w:hideMark/>
          </w:tcPr>
          <w:p w14:paraId="21EFEE13" w14:textId="77777777" w:rsidR="004C7F1F" w:rsidRPr="009148DC" w:rsidRDefault="004C7F1F" w:rsidP="005166F6">
            <w:pPr>
              <w:snapToGrid w:val="0"/>
              <w:spacing w:after="0" w:line="288" w:lineRule="auto"/>
              <w:jc w:val="right"/>
              <w:rPr>
                <w:rFonts w:ascii="Arial" w:hAnsi="Arial" w:cs="Arial"/>
                <w:sz w:val="20"/>
                <w:szCs w:val="20"/>
                <w:lang w:val="id-ID" w:eastAsia="id-ID"/>
              </w:rPr>
            </w:pPr>
          </w:p>
        </w:tc>
      </w:tr>
      <w:tr w:rsidR="009148DC" w:rsidRPr="009148DC" w14:paraId="49C38C43" w14:textId="77777777" w:rsidTr="005166F6">
        <w:trPr>
          <w:trHeight w:val="199"/>
          <w:jc w:val="center"/>
        </w:trPr>
        <w:tc>
          <w:tcPr>
            <w:tcW w:w="2762" w:type="dxa"/>
            <w:tcBorders>
              <w:top w:val="single" w:sz="4" w:space="0" w:color="auto"/>
              <w:left w:val="single" w:sz="4" w:space="0" w:color="auto"/>
              <w:bottom w:val="single" w:sz="4" w:space="0" w:color="auto"/>
              <w:right w:val="single" w:sz="4" w:space="0" w:color="auto"/>
            </w:tcBorders>
            <w:shd w:val="clear" w:color="auto" w:fill="FFFFFF"/>
            <w:hideMark/>
          </w:tcPr>
          <w:p w14:paraId="1B4D3622" w14:textId="77777777" w:rsidR="004C7F1F" w:rsidRPr="009148DC" w:rsidRDefault="004C7F1F" w:rsidP="005166F6">
            <w:pPr>
              <w:snapToGrid w:val="0"/>
              <w:spacing w:after="0" w:line="288" w:lineRule="auto"/>
              <w:rPr>
                <w:rFonts w:ascii="Arial" w:hAnsi="Arial" w:cs="Arial"/>
                <w:bCs/>
                <w:sz w:val="20"/>
                <w:szCs w:val="20"/>
                <w:lang w:val="id-ID" w:eastAsia="id-ID"/>
              </w:rPr>
            </w:pPr>
            <w:r w:rsidRPr="009148DC">
              <w:rPr>
                <w:rFonts w:ascii="Arial" w:hAnsi="Arial" w:cs="Arial"/>
                <w:bCs/>
                <w:sz w:val="20"/>
                <w:szCs w:val="20"/>
                <w:lang w:val="id-ID" w:eastAsia="id-ID"/>
              </w:rPr>
              <w:t>Pendapatan Asli Daerah</w:t>
            </w:r>
          </w:p>
        </w:tc>
        <w:tc>
          <w:tcPr>
            <w:tcW w:w="1789" w:type="dxa"/>
            <w:tcBorders>
              <w:top w:val="nil"/>
              <w:left w:val="nil"/>
              <w:bottom w:val="single" w:sz="4" w:space="0" w:color="auto"/>
              <w:right w:val="single" w:sz="4" w:space="0" w:color="auto"/>
            </w:tcBorders>
            <w:shd w:val="clear" w:color="auto" w:fill="FFFFFF"/>
            <w:vAlign w:val="center"/>
          </w:tcPr>
          <w:p w14:paraId="7C227A02" w14:textId="77777777" w:rsidR="004C7F1F" w:rsidRPr="009148DC" w:rsidRDefault="004C7F1F" w:rsidP="005166F6">
            <w:pPr>
              <w:snapToGrid w:val="0"/>
              <w:spacing w:after="0" w:line="288" w:lineRule="auto"/>
              <w:jc w:val="right"/>
              <w:rPr>
                <w:rFonts w:ascii="Arial" w:hAnsi="Arial" w:cs="Arial"/>
                <w:b/>
                <w:sz w:val="20"/>
                <w:szCs w:val="20"/>
                <w:lang w:val="id-ID"/>
              </w:rPr>
            </w:pPr>
            <w:r w:rsidRPr="009148DC">
              <w:rPr>
                <w:rFonts w:ascii="Arial" w:hAnsi="Arial" w:cs="Arial"/>
                <w:sz w:val="20"/>
                <w:szCs w:val="20"/>
                <w:lang w:val="id-ID" w:eastAsia="en-ID"/>
              </w:rPr>
              <w:t>3.082.234</w:t>
            </w:r>
          </w:p>
        </w:tc>
        <w:tc>
          <w:tcPr>
            <w:tcW w:w="2088" w:type="dxa"/>
            <w:tcBorders>
              <w:top w:val="nil"/>
              <w:left w:val="nil"/>
              <w:bottom w:val="single" w:sz="4" w:space="0" w:color="auto"/>
              <w:right w:val="single" w:sz="4" w:space="0" w:color="auto"/>
            </w:tcBorders>
            <w:shd w:val="clear" w:color="auto" w:fill="FFFFFF"/>
            <w:vAlign w:val="center"/>
          </w:tcPr>
          <w:p w14:paraId="51AF9FC1" w14:textId="77777777" w:rsidR="004C7F1F" w:rsidRPr="009148DC" w:rsidRDefault="004C7F1F" w:rsidP="005166F6">
            <w:pPr>
              <w:pStyle w:val="NormalWeb"/>
              <w:snapToGrid w:val="0"/>
              <w:spacing w:before="0" w:beforeAutospacing="0" w:after="0" w:afterAutospacing="0" w:line="288" w:lineRule="auto"/>
              <w:jc w:val="right"/>
              <w:rPr>
                <w:rFonts w:ascii="Arial" w:hAnsi="Arial" w:cs="Arial"/>
                <w:sz w:val="20"/>
                <w:szCs w:val="20"/>
              </w:rPr>
            </w:pPr>
            <w:r w:rsidRPr="009148DC">
              <w:rPr>
                <w:rFonts w:ascii="Arial" w:hAnsi="Arial" w:cs="Arial"/>
                <w:sz w:val="20"/>
                <w:szCs w:val="20"/>
              </w:rPr>
              <w:t>2,632,050</w:t>
            </w:r>
          </w:p>
        </w:tc>
        <w:tc>
          <w:tcPr>
            <w:tcW w:w="1489" w:type="dxa"/>
            <w:tcBorders>
              <w:top w:val="nil"/>
              <w:left w:val="nil"/>
              <w:bottom w:val="single" w:sz="4" w:space="0" w:color="auto"/>
              <w:right w:val="single" w:sz="4" w:space="0" w:color="auto"/>
            </w:tcBorders>
            <w:shd w:val="clear" w:color="auto" w:fill="FFFFFF"/>
            <w:vAlign w:val="center"/>
          </w:tcPr>
          <w:p w14:paraId="599080DC" w14:textId="77777777" w:rsidR="004C7F1F" w:rsidRPr="009148DC" w:rsidRDefault="004C7F1F" w:rsidP="005166F6">
            <w:pPr>
              <w:pStyle w:val="NormalWeb"/>
              <w:snapToGrid w:val="0"/>
              <w:spacing w:before="0" w:beforeAutospacing="0" w:after="0" w:afterAutospacing="0" w:line="288" w:lineRule="auto"/>
              <w:jc w:val="right"/>
              <w:rPr>
                <w:rFonts w:ascii="Arial" w:hAnsi="Arial" w:cs="Arial"/>
                <w:sz w:val="20"/>
                <w:szCs w:val="20"/>
              </w:rPr>
            </w:pPr>
            <w:r w:rsidRPr="009148DC">
              <w:rPr>
                <w:rFonts w:ascii="Arial" w:hAnsi="Arial" w:cs="Arial"/>
                <w:sz w:val="20"/>
                <w:szCs w:val="20"/>
              </w:rPr>
              <w:t>-450,184</w:t>
            </w:r>
          </w:p>
        </w:tc>
        <w:tc>
          <w:tcPr>
            <w:tcW w:w="551" w:type="dxa"/>
            <w:tcBorders>
              <w:top w:val="nil"/>
              <w:left w:val="nil"/>
              <w:bottom w:val="single" w:sz="4" w:space="0" w:color="auto"/>
              <w:right w:val="single" w:sz="4" w:space="0" w:color="auto"/>
            </w:tcBorders>
            <w:shd w:val="clear" w:color="auto" w:fill="FFFFFF"/>
            <w:vAlign w:val="center"/>
            <w:hideMark/>
          </w:tcPr>
          <w:p w14:paraId="17AC5848" w14:textId="77777777" w:rsidR="004C7F1F" w:rsidRPr="009148DC" w:rsidRDefault="004C7F1F" w:rsidP="005166F6">
            <w:pPr>
              <w:snapToGrid w:val="0"/>
              <w:spacing w:after="0" w:line="288" w:lineRule="auto"/>
              <w:jc w:val="right"/>
              <w:rPr>
                <w:rFonts w:ascii="Arial" w:hAnsi="Arial" w:cs="Arial"/>
                <w:b/>
                <w:bCs/>
                <w:sz w:val="20"/>
                <w:szCs w:val="20"/>
                <w:lang w:val="id-ID" w:eastAsia="id-ID"/>
              </w:rPr>
            </w:pPr>
          </w:p>
        </w:tc>
      </w:tr>
      <w:tr w:rsidR="009148DC" w:rsidRPr="009148DC" w14:paraId="1A73E3A9" w14:textId="77777777" w:rsidTr="005166F6">
        <w:trPr>
          <w:trHeight w:val="199"/>
          <w:jc w:val="center"/>
        </w:trPr>
        <w:tc>
          <w:tcPr>
            <w:tcW w:w="2762" w:type="dxa"/>
            <w:tcBorders>
              <w:top w:val="single" w:sz="4" w:space="0" w:color="auto"/>
              <w:left w:val="single" w:sz="4" w:space="0" w:color="auto"/>
              <w:bottom w:val="single" w:sz="4" w:space="0" w:color="auto"/>
              <w:right w:val="single" w:sz="4" w:space="0" w:color="auto"/>
            </w:tcBorders>
            <w:shd w:val="clear" w:color="auto" w:fill="FFFFFF"/>
            <w:hideMark/>
          </w:tcPr>
          <w:p w14:paraId="6DE8B277" w14:textId="77777777" w:rsidR="004C7F1F" w:rsidRPr="009148DC" w:rsidRDefault="004C7F1F" w:rsidP="005166F6">
            <w:pPr>
              <w:snapToGrid w:val="0"/>
              <w:spacing w:after="0" w:line="288" w:lineRule="auto"/>
              <w:rPr>
                <w:rFonts w:ascii="Arial" w:hAnsi="Arial" w:cs="Arial"/>
                <w:bCs/>
                <w:sz w:val="20"/>
                <w:szCs w:val="20"/>
                <w:lang w:val="id-ID" w:eastAsia="id-ID"/>
              </w:rPr>
            </w:pPr>
            <w:r w:rsidRPr="009148DC">
              <w:rPr>
                <w:rFonts w:ascii="Arial" w:hAnsi="Arial" w:cs="Arial"/>
                <w:bCs/>
                <w:sz w:val="20"/>
                <w:szCs w:val="20"/>
                <w:lang w:val="id-ID" w:eastAsia="id-ID"/>
              </w:rPr>
              <w:t>Pendapatan Transfer</w:t>
            </w:r>
          </w:p>
        </w:tc>
        <w:tc>
          <w:tcPr>
            <w:tcW w:w="1789" w:type="dxa"/>
            <w:tcBorders>
              <w:top w:val="nil"/>
              <w:left w:val="nil"/>
              <w:bottom w:val="single" w:sz="4" w:space="0" w:color="auto"/>
              <w:right w:val="single" w:sz="4" w:space="0" w:color="auto"/>
            </w:tcBorders>
            <w:shd w:val="clear" w:color="auto" w:fill="FFFFFF"/>
            <w:vAlign w:val="center"/>
          </w:tcPr>
          <w:p w14:paraId="13136E0D" w14:textId="77777777" w:rsidR="004C7F1F" w:rsidRPr="009148DC" w:rsidRDefault="004C7F1F" w:rsidP="005166F6">
            <w:pPr>
              <w:snapToGrid w:val="0"/>
              <w:spacing w:after="0" w:line="288" w:lineRule="auto"/>
              <w:jc w:val="right"/>
              <w:rPr>
                <w:rFonts w:ascii="Arial" w:hAnsi="Arial" w:cs="Arial"/>
                <w:sz w:val="20"/>
                <w:szCs w:val="20"/>
                <w:lang w:val="id-ID" w:eastAsia="en-ID"/>
              </w:rPr>
            </w:pPr>
            <w:r w:rsidRPr="009148DC">
              <w:rPr>
                <w:rFonts w:ascii="Arial" w:hAnsi="Arial" w:cs="Arial"/>
                <w:sz w:val="20"/>
                <w:szCs w:val="20"/>
                <w:lang w:val="id-ID" w:eastAsia="en-ID"/>
              </w:rPr>
              <w:t>4.431.356</w:t>
            </w:r>
          </w:p>
        </w:tc>
        <w:tc>
          <w:tcPr>
            <w:tcW w:w="2088" w:type="dxa"/>
            <w:tcBorders>
              <w:top w:val="nil"/>
              <w:left w:val="nil"/>
              <w:bottom w:val="single" w:sz="4" w:space="0" w:color="auto"/>
              <w:right w:val="single" w:sz="4" w:space="0" w:color="auto"/>
            </w:tcBorders>
            <w:shd w:val="clear" w:color="auto" w:fill="FFFFFF"/>
            <w:vAlign w:val="center"/>
          </w:tcPr>
          <w:p w14:paraId="6B71B512" w14:textId="77777777" w:rsidR="004C7F1F" w:rsidRPr="009148DC" w:rsidRDefault="004C7F1F" w:rsidP="005166F6">
            <w:pPr>
              <w:pStyle w:val="NormalWeb"/>
              <w:snapToGrid w:val="0"/>
              <w:spacing w:before="0" w:beforeAutospacing="0" w:after="0" w:afterAutospacing="0" w:line="288" w:lineRule="auto"/>
              <w:jc w:val="right"/>
              <w:rPr>
                <w:rFonts w:ascii="Arial" w:hAnsi="Arial" w:cs="Arial"/>
                <w:sz w:val="20"/>
                <w:szCs w:val="20"/>
              </w:rPr>
            </w:pPr>
            <w:r w:rsidRPr="009148DC">
              <w:rPr>
                <w:rFonts w:ascii="Arial" w:hAnsi="Arial" w:cs="Arial"/>
                <w:sz w:val="20"/>
                <w:szCs w:val="20"/>
              </w:rPr>
              <w:t>3,114,980</w:t>
            </w:r>
          </w:p>
        </w:tc>
        <w:tc>
          <w:tcPr>
            <w:tcW w:w="1489" w:type="dxa"/>
            <w:tcBorders>
              <w:top w:val="nil"/>
              <w:left w:val="nil"/>
              <w:bottom w:val="single" w:sz="4" w:space="0" w:color="auto"/>
              <w:right w:val="single" w:sz="4" w:space="0" w:color="auto"/>
            </w:tcBorders>
            <w:shd w:val="clear" w:color="auto" w:fill="FFFFFF"/>
            <w:vAlign w:val="center"/>
          </w:tcPr>
          <w:p w14:paraId="043C7744" w14:textId="77777777" w:rsidR="004C7F1F" w:rsidRPr="009148DC" w:rsidRDefault="004C7F1F" w:rsidP="005166F6">
            <w:pPr>
              <w:pStyle w:val="NormalWeb"/>
              <w:snapToGrid w:val="0"/>
              <w:spacing w:before="0" w:beforeAutospacing="0" w:after="0" w:afterAutospacing="0" w:line="288" w:lineRule="auto"/>
              <w:jc w:val="right"/>
              <w:rPr>
                <w:rFonts w:ascii="Arial" w:hAnsi="Arial" w:cs="Arial"/>
                <w:sz w:val="20"/>
                <w:szCs w:val="20"/>
              </w:rPr>
            </w:pPr>
            <w:r w:rsidRPr="009148DC">
              <w:rPr>
                <w:rFonts w:ascii="Arial" w:hAnsi="Arial" w:cs="Arial"/>
                <w:sz w:val="20"/>
                <w:szCs w:val="20"/>
              </w:rPr>
              <w:t>-1,316,376</w:t>
            </w:r>
          </w:p>
        </w:tc>
        <w:tc>
          <w:tcPr>
            <w:tcW w:w="551" w:type="dxa"/>
            <w:tcBorders>
              <w:top w:val="nil"/>
              <w:left w:val="nil"/>
              <w:bottom w:val="single" w:sz="4" w:space="0" w:color="auto"/>
              <w:right w:val="single" w:sz="4" w:space="0" w:color="auto"/>
            </w:tcBorders>
            <w:shd w:val="clear" w:color="auto" w:fill="FFFFFF"/>
            <w:vAlign w:val="center"/>
            <w:hideMark/>
          </w:tcPr>
          <w:p w14:paraId="1EB82BC5" w14:textId="77777777" w:rsidR="004C7F1F" w:rsidRPr="009148DC" w:rsidRDefault="004C7F1F" w:rsidP="005166F6">
            <w:pPr>
              <w:snapToGrid w:val="0"/>
              <w:spacing w:after="0" w:line="288" w:lineRule="auto"/>
              <w:jc w:val="right"/>
              <w:rPr>
                <w:rFonts w:ascii="Arial" w:hAnsi="Arial" w:cs="Arial"/>
                <w:b/>
                <w:bCs/>
                <w:sz w:val="20"/>
                <w:szCs w:val="20"/>
                <w:lang w:val="id-ID" w:eastAsia="id-ID"/>
              </w:rPr>
            </w:pPr>
          </w:p>
        </w:tc>
      </w:tr>
      <w:tr w:rsidR="009148DC" w:rsidRPr="009148DC" w14:paraId="67F92900" w14:textId="77777777" w:rsidTr="005166F6">
        <w:trPr>
          <w:trHeight w:val="199"/>
          <w:jc w:val="center"/>
        </w:trPr>
        <w:tc>
          <w:tcPr>
            <w:tcW w:w="2762" w:type="dxa"/>
            <w:tcBorders>
              <w:top w:val="single" w:sz="4" w:space="0" w:color="auto"/>
              <w:left w:val="single" w:sz="4" w:space="0" w:color="auto"/>
              <w:bottom w:val="single" w:sz="4" w:space="0" w:color="auto"/>
              <w:right w:val="single" w:sz="4" w:space="0" w:color="auto"/>
            </w:tcBorders>
            <w:shd w:val="clear" w:color="auto" w:fill="FFFFFF"/>
            <w:hideMark/>
          </w:tcPr>
          <w:p w14:paraId="6AF17B9F" w14:textId="77777777" w:rsidR="004C7F1F" w:rsidRPr="009148DC" w:rsidRDefault="004C7F1F" w:rsidP="005166F6">
            <w:pPr>
              <w:snapToGrid w:val="0"/>
              <w:spacing w:after="0" w:line="288" w:lineRule="auto"/>
              <w:rPr>
                <w:rFonts w:ascii="Arial" w:hAnsi="Arial" w:cs="Arial"/>
                <w:bCs/>
                <w:sz w:val="20"/>
                <w:szCs w:val="20"/>
                <w:lang w:val="id-ID" w:eastAsia="id-ID"/>
              </w:rPr>
            </w:pPr>
            <w:r w:rsidRPr="009148DC">
              <w:rPr>
                <w:rFonts w:ascii="Arial" w:hAnsi="Arial" w:cs="Arial"/>
                <w:bCs/>
                <w:sz w:val="20"/>
                <w:szCs w:val="20"/>
                <w:lang w:val="id-ID" w:eastAsia="id-ID"/>
              </w:rPr>
              <w:t>Lain-lain Pendapatan Daerah Yang Sah</w:t>
            </w:r>
          </w:p>
        </w:tc>
        <w:tc>
          <w:tcPr>
            <w:tcW w:w="1789" w:type="dxa"/>
            <w:tcBorders>
              <w:top w:val="nil"/>
              <w:left w:val="nil"/>
              <w:bottom w:val="single" w:sz="4" w:space="0" w:color="auto"/>
              <w:right w:val="single" w:sz="4" w:space="0" w:color="auto"/>
            </w:tcBorders>
            <w:shd w:val="clear" w:color="auto" w:fill="FFFFFF"/>
            <w:vAlign w:val="center"/>
          </w:tcPr>
          <w:p w14:paraId="4D206990"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sz w:val="20"/>
                <w:szCs w:val="20"/>
                <w:lang w:val="id-ID" w:eastAsia="en-ID"/>
              </w:rPr>
              <w:t>97.497</w:t>
            </w:r>
          </w:p>
        </w:tc>
        <w:tc>
          <w:tcPr>
            <w:tcW w:w="2088" w:type="dxa"/>
            <w:tcBorders>
              <w:top w:val="nil"/>
              <w:left w:val="nil"/>
              <w:bottom w:val="single" w:sz="4" w:space="0" w:color="auto"/>
              <w:right w:val="single" w:sz="4" w:space="0" w:color="auto"/>
            </w:tcBorders>
            <w:shd w:val="clear" w:color="auto" w:fill="FFFFFF"/>
            <w:vAlign w:val="center"/>
          </w:tcPr>
          <w:p w14:paraId="6F7E9B3E" w14:textId="77777777" w:rsidR="004C7F1F" w:rsidRPr="009148DC" w:rsidRDefault="004C7F1F" w:rsidP="005166F6">
            <w:pPr>
              <w:snapToGrid w:val="0"/>
              <w:spacing w:after="0" w:line="288" w:lineRule="auto"/>
              <w:jc w:val="right"/>
              <w:rPr>
                <w:rFonts w:ascii="Arial" w:hAnsi="Arial" w:cs="Arial"/>
                <w:sz w:val="20"/>
                <w:szCs w:val="20"/>
                <w:lang w:val="id-ID" w:eastAsia="id-ID"/>
              </w:rPr>
            </w:pPr>
            <w:r w:rsidRPr="009148DC">
              <w:rPr>
                <w:rFonts w:ascii="Arial" w:hAnsi="Arial" w:cs="Arial"/>
                <w:sz w:val="20"/>
                <w:szCs w:val="20"/>
                <w:lang w:val="id-ID" w:eastAsia="id-ID"/>
              </w:rPr>
              <w:t>17,024</w:t>
            </w:r>
          </w:p>
        </w:tc>
        <w:tc>
          <w:tcPr>
            <w:tcW w:w="1489" w:type="dxa"/>
            <w:tcBorders>
              <w:top w:val="nil"/>
              <w:left w:val="nil"/>
              <w:bottom w:val="single" w:sz="4" w:space="0" w:color="auto"/>
              <w:right w:val="single" w:sz="4" w:space="0" w:color="auto"/>
            </w:tcBorders>
            <w:shd w:val="clear" w:color="auto" w:fill="FFFFFF"/>
            <w:vAlign w:val="center"/>
          </w:tcPr>
          <w:p w14:paraId="671682DF" w14:textId="77777777" w:rsidR="004C7F1F" w:rsidRPr="009148DC" w:rsidRDefault="004C7F1F" w:rsidP="005166F6">
            <w:pPr>
              <w:pStyle w:val="NormalWeb"/>
              <w:snapToGrid w:val="0"/>
              <w:spacing w:before="0" w:beforeAutospacing="0" w:after="0" w:afterAutospacing="0" w:line="288" w:lineRule="auto"/>
              <w:jc w:val="right"/>
              <w:rPr>
                <w:rFonts w:ascii="Arial" w:hAnsi="Arial" w:cs="Arial"/>
                <w:sz w:val="20"/>
                <w:szCs w:val="20"/>
              </w:rPr>
            </w:pPr>
            <w:r w:rsidRPr="009148DC">
              <w:rPr>
                <w:rFonts w:ascii="Arial" w:hAnsi="Arial" w:cs="Arial"/>
                <w:sz w:val="20"/>
                <w:szCs w:val="20"/>
              </w:rPr>
              <w:t>-80,473</w:t>
            </w:r>
          </w:p>
        </w:tc>
        <w:tc>
          <w:tcPr>
            <w:tcW w:w="551" w:type="dxa"/>
            <w:tcBorders>
              <w:top w:val="nil"/>
              <w:left w:val="nil"/>
              <w:bottom w:val="single" w:sz="4" w:space="0" w:color="auto"/>
              <w:right w:val="single" w:sz="4" w:space="0" w:color="auto"/>
            </w:tcBorders>
            <w:shd w:val="clear" w:color="auto" w:fill="FFFFFF"/>
            <w:vAlign w:val="center"/>
            <w:hideMark/>
          </w:tcPr>
          <w:p w14:paraId="65A78DD6" w14:textId="77777777" w:rsidR="004C7F1F" w:rsidRPr="009148DC" w:rsidRDefault="004C7F1F" w:rsidP="005166F6">
            <w:pPr>
              <w:snapToGrid w:val="0"/>
              <w:spacing w:after="0" w:line="288" w:lineRule="auto"/>
              <w:jc w:val="right"/>
              <w:rPr>
                <w:rFonts w:ascii="Arial" w:hAnsi="Arial" w:cs="Arial"/>
                <w:b/>
                <w:bCs/>
                <w:sz w:val="20"/>
                <w:szCs w:val="20"/>
                <w:lang w:val="id-ID" w:eastAsia="id-ID"/>
              </w:rPr>
            </w:pPr>
          </w:p>
        </w:tc>
      </w:tr>
    </w:tbl>
    <w:p w14:paraId="5CA6D22B" w14:textId="77777777" w:rsidR="004C7F1F" w:rsidRPr="009148DC" w:rsidRDefault="004C7F1F" w:rsidP="004C7F1F">
      <w:pPr>
        <w:snapToGrid w:val="0"/>
        <w:spacing w:after="0" w:line="360" w:lineRule="auto"/>
        <w:rPr>
          <w:rFonts w:ascii="Arial" w:hAnsi="Arial" w:cs="Arial"/>
          <w:iCs/>
          <w:lang w:val="id-ID"/>
        </w:rPr>
      </w:pPr>
      <w:r w:rsidRPr="009148DC">
        <w:rPr>
          <w:rFonts w:ascii="Arial" w:hAnsi="Arial" w:cs="Arial"/>
          <w:i/>
          <w:lang w:val="id-ID"/>
        </w:rPr>
        <w:t xml:space="preserve">       </w:t>
      </w:r>
      <w:r w:rsidRPr="009148DC">
        <w:rPr>
          <w:rFonts w:ascii="Arial" w:hAnsi="Arial" w:cs="Arial"/>
          <w:iCs/>
          <w:sz w:val="20"/>
          <w:szCs w:val="20"/>
          <w:lang w:val="id-ID"/>
        </w:rPr>
        <w:t>Sumber : Badan Pendapatan Daerah Provinsi Sumatera Barat</w:t>
      </w:r>
    </w:p>
    <w:p w14:paraId="06D9AE6A" w14:textId="77777777" w:rsidR="004C7F1F" w:rsidRPr="009148DC" w:rsidRDefault="004C7F1F" w:rsidP="004C7F1F">
      <w:pPr>
        <w:tabs>
          <w:tab w:val="left" w:pos="3480"/>
        </w:tabs>
        <w:snapToGrid w:val="0"/>
        <w:spacing w:after="0" w:line="240" w:lineRule="auto"/>
        <w:jc w:val="center"/>
        <w:rPr>
          <w:rFonts w:ascii="Arial" w:hAnsi="Arial" w:cs="Arial"/>
          <w:b/>
          <w:bCs/>
          <w:highlight w:val="yellow"/>
          <w:lang w:val="id-ID" w:eastAsia="id-ID"/>
        </w:rPr>
      </w:pPr>
    </w:p>
    <w:p w14:paraId="6804D679" w14:textId="77777777" w:rsidR="004C7F1F" w:rsidRPr="009148DC" w:rsidRDefault="004C7F1F" w:rsidP="004C7F1F">
      <w:pPr>
        <w:tabs>
          <w:tab w:val="left" w:pos="3480"/>
        </w:tabs>
        <w:snapToGrid w:val="0"/>
        <w:spacing w:after="0" w:line="240" w:lineRule="auto"/>
        <w:jc w:val="center"/>
        <w:rPr>
          <w:rFonts w:ascii="Arial" w:hAnsi="Arial" w:cs="Arial"/>
          <w:b/>
          <w:bCs/>
          <w:lang w:eastAsia="id-ID"/>
        </w:rPr>
      </w:pPr>
      <w:r w:rsidRPr="009148DC">
        <w:rPr>
          <w:rFonts w:ascii="Arial" w:hAnsi="Arial" w:cs="Arial"/>
          <w:b/>
          <w:bCs/>
          <w:lang w:val="id-ID" w:eastAsia="id-ID"/>
        </w:rPr>
        <w:t>Tabel 3.</w:t>
      </w:r>
      <w:r w:rsidRPr="009148DC">
        <w:rPr>
          <w:rFonts w:ascii="Arial" w:hAnsi="Arial" w:cs="Arial"/>
          <w:b/>
          <w:bCs/>
          <w:lang w:eastAsia="id-ID"/>
        </w:rPr>
        <w:t>10</w:t>
      </w:r>
    </w:p>
    <w:p w14:paraId="1CA4C21E" w14:textId="77777777" w:rsidR="004C7F1F" w:rsidRPr="009148DC" w:rsidRDefault="004C7F1F" w:rsidP="004C7F1F">
      <w:pPr>
        <w:snapToGrid w:val="0"/>
        <w:spacing w:after="0" w:line="240" w:lineRule="auto"/>
        <w:jc w:val="center"/>
        <w:rPr>
          <w:rFonts w:ascii="Arial" w:hAnsi="Arial" w:cs="Arial"/>
          <w:b/>
          <w:bCs/>
          <w:lang w:val="id-ID" w:eastAsia="id-ID"/>
        </w:rPr>
      </w:pPr>
      <w:r w:rsidRPr="009148DC">
        <w:rPr>
          <w:rFonts w:ascii="Arial" w:hAnsi="Arial" w:cs="Arial"/>
          <w:b/>
          <w:bCs/>
          <w:lang w:val="id-ID" w:eastAsia="id-ID"/>
        </w:rPr>
        <w:t>Penghitungan Kebutuhan Belanja dan Pengeluaran Pembiayaan Daerah</w:t>
      </w:r>
    </w:p>
    <w:p w14:paraId="77B7AA6C" w14:textId="77777777" w:rsidR="004C7F1F" w:rsidRDefault="004C7F1F" w:rsidP="004C7F1F">
      <w:pPr>
        <w:snapToGrid w:val="0"/>
        <w:spacing w:after="0" w:line="240" w:lineRule="auto"/>
        <w:jc w:val="center"/>
        <w:rPr>
          <w:rFonts w:ascii="Arial" w:hAnsi="Arial" w:cs="Arial"/>
          <w:b/>
          <w:bCs/>
          <w:lang w:val="id-ID" w:eastAsia="id-ID"/>
        </w:rPr>
      </w:pPr>
      <w:r w:rsidRPr="009148DC">
        <w:rPr>
          <w:rFonts w:ascii="Arial" w:hAnsi="Arial" w:cs="Arial"/>
          <w:b/>
          <w:bCs/>
          <w:lang w:val="id-ID" w:eastAsia="id-ID"/>
        </w:rPr>
        <w:t xml:space="preserve">Provinsi Sumatera </w:t>
      </w:r>
      <w:r w:rsidRPr="003D44DA">
        <w:rPr>
          <w:rFonts w:ascii="Arial" w:hAnsi="Arial" w:cs="Arial"/>
          <w:b/>
          <w:bCs/>
          <w:lang w:val="id-ID" w:eastAsia="id-ID"/>
        </w:rPr>
        <w:t>Barat Tahun 2025</w:t>
      </w:r>
    </w:p>
    <w:p w14:paraId="5C11F3E8" w14:textId="77777777" w:rsidR="004C7F1F" w:rsidRPr="003D44DA" w:rsidRDefault="004C7F1F" w:rsidP="004C7F1F">
      <w:pPr>
        <w:snapToGrid w:val="0"/>
        <w:spacing w:after="0" w:line="240" w:lineRule="auto"/>
        <w:jc w:val="center"/>
        <w:rPr>
          <w:rFonts w:ascii="Arial" w:hAnsi="Arial" w:cs="Arial"/>
          <w:b/>
          <w:bCs/>
          <w:lang w:val="id-ID" w:eastAsia="id-ID"/>
        </w:rPr>
      </w:pPr>
    </w:p>
    <w:tbl>
      <w:tblPr>
        <w:tblW w:w="8775" w:type="dxa"/>
        <w:jc w:val="center"/>
        <w:tblLayout w:type="fixed"/>
        <w:tblCellMar>
          <w:left w:w="57" w:type="dxa"/>
          <w:right w:w="57" w:type="dxa"/>
        </w:tblCellMar>
        <w:tblLook w:val="04A0" w:firstRow="1" w:lastRow="0" w:firstColumn="1" w:lastColumn="0" w:noHBand="0" w:noVBand="1"/>
      </w:tblPr>
      <w:tblGrid>
        <w:gridCol w:w="3424"/>
        <w:gridCol w:w="1843"/>
        <w:gridCol w:w="1665"/>
        <w:gridCol w:w="1170"/>
        <w:gridCol w:w="673"/>
      </w:tblGrid>
      <w:tr w:rsidR="004C7F1F" w:rsidRPr="009148DC" w14:paraId="4D61140D" w14:textId="77777777" w:rsidTr="005166F6">
        <w:trPr>
          <w:trHeight w:val="405"/>
          <w:tblHeader/>
          <w:jc w:val="center"/>
        </w:trPr>
        <w:tc>
          <w:tcPr>
            <w:tcW w:w="3424" w:type="dxa"/>
            <w:tcBorders>
              <w:top w:val="single" w:sz="4" w:space="0" w:color="auto"/>
              <w:left w:val="single" w:sz="4" w:space="0" w:color="auto"/>
              <w:bottom w:val="single" w:sz="4" w:space="0" w:color="auto"/>
              <w:right w:val="single" w:sz="4" w:space="0" w:color="auto"/>
            </w:tcBorders>
            <w:shd w:val="clear" w:color="auto" w:fill="CCFFFF"/>
            <w:vAlign w:val="center"/>
          </w:tcPr>
          <w:p w14:paraId="37C70318"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Uraian</w:t>
            </w:r>
          </w:p>
        </w:tc>
        <w:tc>
          <w:tcPr>
            <w:tcW w:w="1843" w:type="dxa"/>
            <w:tcBorders>
              <w:top w:val="single" w:sz="4" w:space="0" w:color="auto"/>
              <w:left w:val="nil"/>
              <w:bottom w:val="single" w:sz="4" w:space="0" w:color="auto"/>
              <w:right w:val="single" w:sz="4" w:space="0" w:color="auto"/>
            </w:tcBorders>
            <w:shd w:val="clear" w:color="auto" w:fill="CCFFFF"/>
            <w:vAlign w:val="center"/>
          </w:tcPr>
          <w:p w14:paraId="68CE7433"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 xml:space="preserve">Proyeksi RPJMD Tahun 2025 </w:t>
            </w:r>
          </w:p>
          <w:p w14:paraId="534CC97A"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(Rp Juta)</w:t>
            </w:r>
          </w:p>
        </w:tc>
        <w:tc>
          <w:tcPr>
            <w:tcW w:w="1665" w:type="dxa"/>
            <w:tcBorders>
              <w:top w:val="single" w:sz="4" w:space="0" w:color="auto"/>
              <w:left w:val="nil"/>
              <w:bottom w:val="single" w:sz="4" w:space="0" w:color="auto"/>
              <w:right w:val="single" w:sz="4" w:space="0" w:color="auto"/>
            </w:tcBorders>
            <w:shd w:val="clear" w:color="auto" w:fill="CCFFFF"/>
            <w:vAlign w:val="center"/>
          </w:tcPr>
          <w:p w14:paraId="43DA3E50"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 xml:space="preserve">Proyeksi RKPD Tahun 2025 </w:t>
            </w:r>
          </w:p>
          <w:p w14:paraId="2695599B"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(Rp Juta)</w:t>
            </w:r>
          </w:p>
        </w:tc>
        <w:tc>
          <w:tcPr>
            <w:tcW w:w="1170" w:type="dxa"/>
            <w:tcBorders>
              <w:top w:val="single" w:sz="4" w:space="0" w:color="auto"/>
              <w:left w:val="nil"/>
              <w:bottom w:val="single" w:sz="4" w:space="0" w:color="auto"/>
              <w:right w:val="single" w:sz="4" w:space="0" w:color="auto"/>
            </w:tcBorders>
            <w:shd w:val="clear" w:color="auto" w:fill="CCFFFF"/>
            <w:vAlign w:val="center"/>
          </w:tcPr>
          <w:p w14:paraId="4A9B6148"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 xml:space="preserve">Selisih </w:t>
            </w:r>
          </w:p>
          <w:p w14:paraId="45EFD60E"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(Rp Juta)</w:t>
            </w:r>
          </w:p>
        </w:tc>
        <w:tc>
          <w:tcPr>
            <w:tcW w:w="673" w:type="dxa"/>
            <w:tcBorders>
              <w:top w:val="single" w:sz="4" w:space="0" w:color="auto"/>
              <w:left w:val="nil"/>
              <w:bottom w:val="single" w:sz="4" w:space="0" w:color="auto"/>
              <w:right w:val="single" w:sz="4" w:space="0" w:color="auto"/>
            </w:tcBorders>
            <w:shd w:val="clear" w:color="auto" w:fill="CCFFFF"/>
            <w:vAlign w:val="center"/>
          </w:tcPr>
          <w:p w14:paraId="1CF3BB31" w14:textId="77777777" w:rsidR="004C7F1F" w:rsidRPr="009148DC" w:rsidRDefault="004C7F1F" w:rsidP="005166F6">
            <w:pPr>
              <w:snapToGrid w:val="0"/>
              <w:spacing w:after="0" w:line="288" w:lineRule="auto"/>
              <w:jc w:val="center"/>
              <w:rPr>
                <w:rFonts w:ascii="Arial" w:hAnsi="Arial" w:cs="Arial"/>
                <w:b/>
                <w:bCs/>
                <w:sz w:val="20"/>
                <w:szCs w:val="20"/>
                <w:lang w:val="id-ID" w:eastAsia="id-ID"/>
              </w:rPr>
            </w:pPr>
            <w:r w:rsidRPr="009148DC">
              <w:rPr>
                <w:rFonts w:ascii="Arial" w:hAnsi="Arial" w:cs="Arial"/>
                <w:b/>
                <w:bCs/>
                <w:sz w:val="20"/>
                <w:szCs w:val="20"/>
                <w:lang w:val="id-ID" w:eastAsia="id-ID"/>
              </w:rPr>
              <w:t>Ket</w:t>
            </w:r>
          </w:p>
        </w:tc>
      </w:tr>
      <w:tr w:rsidR="004C7F1F" w:rsidRPr="009148DC" w14:paraId="046A5E51" w14:textId="77777777" w:rsidTr="005166F6">
        <w:trPr>
          <w:trHeight w:val="202"/>
          <w:jc w:val="center"/>
        </w:trPr>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204B1AFB" w14:textId="77777777" w:rsidR="004C7F1F" w:rsidRPr="009148DC" w:rsidRDefault="004C7F1F" w:rsidP="005166F6">
            <w:pPr>
              <w:snapToGrid w:val="0"/>
              <w:spacing w:after="0" w:line="288" w:lineRule="auto"/>
              <w:rPr>
                <w:rFonts w:ascii="Arial" w:hAnsi="Arial" w:cs="Arial"/>
                <w:b/>
                <w:bCs/>
                <w:sz w:val="20"/>
                <w:szCs w:val="20"/>
                <w:lang w:val="id-ID" w:eastAsia="id-ID"/>
              </w:rPr>
            </w:pPr>
            <w:r w:rsidRPr="009148DC">
              <w:rPr>
                <w:rFonts w:ascii="Arial" w:hAnsi="Arial" w:cs="Arial"/>
                <w:b/>
                <w:bCs/>
                <w:sz w:val="20"/>
                <w:szCs w:val="20"/>
                <w:lang w:val="id-ID"/>
              </w:rPr>
              <w:t>BELANJA OPERASI</w:t>
            </w:r>
          </w:p>
        </w:tc>
        <w:tc>
          <w:tcPr>
            <w:tcW w:w="1843" w:type="dxa"/>
            <w:tcBorders>
              <w:top w:val="nil"/>
              <w:left w:val="nil"/>
              <w:bottom w:val="single" w:sz="4" w:space="0" w:color="auto"/>
              <w:right w:val="single" w:sz="4" w:space="0" w:color="auto"/>
            </w:tcBorders>
            <w:shd w:val="clear" w:color="auto" w:fill="FFFFFF"/>
            <w:vAlign w:val="center"/>
          </w:tcPr>
          <w:p w14:paraId="7C56C401"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lang w:val="id-ID"/>
              </w:rPr>
              <w:t>5.550.617</w:t>
            </w:r>
          </w:p>
        </w:tc>
        <w:tc>
          <w:tcPr>
            <w:tcW w:w="1665" w:type="dxa"/>
            <w:tcBorders>
              <w:top w:val="nil"/>
              <w:left w:val="nil"/>
              <w:bottom w:val="single" w:sz="4" w:space="0" w:color="auto"/>
              <w:right w:val="single" w:sz="4" w:space="0" w:color="auto"/>
            </w:tcBorders>
            <w:shd w:val="clear" w:color="auto" w:fill="FFFFFF"/>
          </w:tcPr>
          <w:p w14:paraId="27AA5CBE"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lang w:val="id-ID"/>
              </w:rPr>
              <w:t>3,052,946</w:t>
            </w:r>
          </w:p>
        </w:tc>
        <w:tc>
          <w:tcPr>
            <w:tcW w:w="1170" w:type="dxa"/>
            <w:tcBorders>
              <w:top w:val="nil"/>
              <w:left w:val="nil"/>
              <w:bottom w:val="single" w:sz="4" w:space="0" w:color="auto"/>
              <w:right w:val="single" w:sz="4" w:space="0" w:color="auto"/>
            </w:tcBorders>
            <w:shd w:val="clear" w:color="auto" w:fill="FFFFFF"/>
          </w:tcPr>
          <w:p w14:paraId="4DB49A99" w14:textId="77777777" w:rsidR="004C7F1F" w:rsidRPr="009148DC" w:rsidRDefault="004C7F1F" w:rsidP="005166F6">
            <w:pPr>
              <w:snapToGrid w:val="0"/>
              <w:spacing w:after="0" w:line="288" w:lineRule="auto"/>
              <w:jc w:val="center"/>
              <w:rPr>
                <w:rFonts w:ascii="Arial" w:hAnsi="Arial" w:cs="Arial"/>
                <w:b/>
                <w:bCs/>
                <w:sz w:val="20"/>
                <w:szCs w:val="20"/>
                <w:lang w:val="id-ID"/>
              </w:rPr>
            </w:pPr>
            <w:r w:rsidRPr="009148DC">
              <w:rPr>
                <w:rFonts w:ascii="Arial" w:hAnsi="Arial" w:cs="Arial"/>
                <w:b/>
                <w:bCs/>
                <w:sz w:val="20"/>
                <w:szCs w:val="20"/>
              </w:rPr>
              <w:t>(2,497,671)</w:t>
            </w:r>
          </w:p>
        </w:tc>
        <w:tc>
          <w:tcPr>
            <w:tcW w:w="673" w:type="dxa"/>
            <w:tcBorders>
              <w:top w:val="nil"/>
              <w:left w:val="nil"/>
              <w:bottom w:val="single" w:sz="4" w:space="0" w:color="auto"/>
              <w:right w:val="single" w:sz="4" w:space="0" w:color="auto"/>
            </w:tcBorders>
            <w:shd w:val="clear" w:color="auto" w:fill="FFFFFF"/>
          </w:tcPr>
          <w:p w14:paraId="249BB48D" w14:textId="77777777" w:rsidR="004C7F1F" w:rsidRPr="009148DC" w:rsidRDefault="004C7F1F" w:rsidP="005166F6">
            <w:pPr>
              <w:snapToGrid w:val="0"/>
              <w:spacing w:after="0" w:line="288" w:lineRule="auto"/>
              <w:jc w:val="right"/>
              <w:rPr>
                <w:rFonts w:ascii="Arial" w:hAnsi="Arial" w:cs="Arial"/>
                <w:sz w:val="20"/>
                <w:szCs w:val="20"/>
                <w:lang w:val="id-ID" w:eastAsia="id-ID"/>
              </w:rPr>
            </w:pPr>
          </w:p>
        </w:tc>
      </w:tr>
      <w:tr w:rsidR="004C7F1F" w:rsidRPr="009148DC" w14:paraId="5F45DF35" w14:textId="77777777" w:rsidTr="005166F6">
        <w:trPr>
          <w:trHeight w:val="202"/>
          <w:jc w:val="center"/>
        </w:trPr>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7FB0FBC6" w14:textId="77777777" w:rsidR="004C7F1F" w:rsidRPr="009148DC" w:rsidRDefault="004C7F1F" w:rsidP="005166F6">
            <w:pPr>
              <w:snapToGrid w:val="0"/>
              <w:spacing w:after="0" w:line="288" w:lineRule="auto"/>
              <w:rPr>
                <w:rFonts w:ascii="Arial" w:hAnsi="Arial" w:cs="Arial"/>
                <w:bCs/>
                <w:sz w:val="20"/>
                <w:szCs w:val="20"/>
                <w:lang w:val="id-ID" w:eastAsia="id-ID"/>
              </w:rPr>
            </w:pPr>
            <w:r w:rsidRPr="009148DC">
              <w:rPr>
                <w:rFonts w:ascii="Arial" w:hAnsi="Arial" w:cs="Arial"/>
                <w:sz w:val="20"/>
                <w:szCs w:val="20"/>
                <w:lang w:val="id-ID"/>
              </w:rPr>
              <w:t>Belanja Pegawai</w:t>
            </w:r>
          </w:p>
        </w:tc>
        <w:tc>
          <w:tcPr>
            <w:tcW w:w="1843" w:type="dxa"/>
            <w:tcBorders>
              <w:top w:val="nil"/>
              <w:left w:val="nil"/>
              <w:bottom w:val="single" w:sz="4" w:space="0" w:color="auto"/>
              <w:right w:val="single" w:sz="4" w:space="0" w:color="auto"/>
            </w:tcBorders>
            <w:shd w:val="clear" w:color="auto" w:fill="FFFFFF"/>
            <w:vAlign w:val="center"/>
          </w:tcPr>
          <w:p w14:paraId="43B7DD88"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bCs/>
                <w:sz w:val="20"/>
                <w:szCs w:val="20"/>
                <w:lang w:val="id-ID"/>
              </w:rPr>
              <w:t>2.628.823</w:t>
            </w:r>
          </w:p>
        </w:tc>
        <w:tc>
          <w:tcPr>
            <w:tcW w:w="1665" w:type="dxa"/>
            <w:tcBorders>
              <w:top w:val="nil"/>
              <w:left w:val="nil"/>
              <w:bottom w:val="single" w:sz="4" w:space="0" w:color="auto"/>
              <w:right w:val="single" w:sz="4" w:space="0" w:color="auto"/>
            </w:tcBorders>
            <w:shd w:val="clear" w:color="auto" w:fill="FFFFFF"/>
          </w:tcPr>
          <w:p w14:paraId="7FBA74F5"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bCs/>
                <w:sz w:val="20"/>
                <w:szCs w:val="20"/>
                <w:lang w:val="id-ID"/>
              </w:rPr>
              <w:t>2,596,151</w:t>
            </w:r>
          </w:p>
        </w:tc>
        <w:tc>
          <w:tcPr>
            <w:tcW w:w="1170" w:type="dxa"/>
            <w:tcBorders>
              <w:top w:val="nil"/>
              <w:left w:val="nil"/>
              <w:bottom w:val="single" w:sz="4" w:space="0" w:color="auto"/>
              <w:right w:val="single" w:sz="4" w:space="0" w:color="auto"/>
            </w:tcBorders>
            <w:shd w:val="clear" w:color="auto" w:fill="FFFFFF"/>
          </w:tcPr>
          <w:p w14:paraId="2F25D0F1"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sz w:val="20"/>
                <w:szCs w:val="20"/>
              </w:rPr>
              <w:t xml:space="preserve"> (32,672)</w:t>
            </w:r>
          </w:p>
        </w:tc>
        <w:tc>
          <w:tcPr>
            <w:tcW w:w="673" w:type="dxa"/>
            <w:tcBorders>
              <w:top w:val="nil"/>
              <w:left w:val="nil"/>
              <w:bottom w:val="single" w:sz="4" w:space="0" w:color="auto"/>
              <w:right w:val="single" w:sz="4" w:space="0" w:color="auto"/>
            </w:tcBorders>
            <w:shd w:val="clear" w:color="auto" w:fill="FFFFFF"/>
          </w:tcPr>
          <w:p w14:paraId="58CD83CB" w14:textId="77777777" w:rsidR="004C7F1F" w:rsidRPr="009148DC" w:rsidRDefault="004C7F1F" w:rsidP="005166F6">
            <w:pPr>
              <w:snapToGrid w:val="0"/>
              <w:spacing w:after="0" w:line="288" w:lineRule="auto"/>
              <w:jc w:val="right"/>
              <w:rPr>
                <w:rFonts w:ascii="Arial" w:hAnsi="Arial" w:cs="Arial"/>
                <w:bCs/>
                <w:sz w:val="20"/>
                <w:szCs w:val="20"/>
                <w:lang w:val="id-ID" w:eastAsia="id-ID"/>
              </w:rPr>
            </w:pPr>
          </w:p>
        </w:tc>
      </w:tr>
      <w:tr w:rsidR="004C7F1F" w:rsidRPr="009148DC" w14:paraId="32A3B84D" w14:textId="77777777" w:rsidTr="005166F6">
        <w:trPr>
          <w:trHeight w:val="202"/>
          <w:jc w:val="center"/>
        </w:trPr>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1690D3A4" w14:textId="77777777" w:rsidR="004C7F1F" w:rsidRPr="009148DC" w:rsidRDefault="004C7F1F" w:rsidP="005166F6">
            <w:pPr>
              <w:snapToGrid w:val="0"/>
              <w:spacing w:after="0" w:line="288" w:lineRule="auto"/>
              <w:rPr>
                <w:rFonts w:ascii="Arial" w:hAnsi="Arial" w:cs="Arial"/>
                <w:bCs/>
                <w:sz w:val="20"/>
                <w:szCs w:val="20"/>
                <w:lang w:val="id-ID" w:eastAsia="id-ID"/>
              </w:rPr>
            </w:pPr>
            <w:r w:rsidRPr="009148DC">
              <w:rPr>
                <w:rFonts w:ascii="Arial" w:hAnsi="Arial" w:cs="Arial"/>
                <w:sz w:val="20"/>
                <w:szCs w:val="20"/>
                <w:lang w:val="id-ID"/>
              </w:rPr>
              <w:t>Belanja Barang dan Jasa</w:t>
            </w:r>
          </w:p>
        </w:tc>
        <w:tc>
          <w:tcPr>
            <w:tcW w:w="1843" w:type="dxa"/>
            <w:tcBorders>
              <w:top w:val="nil"/>
              <w:left w:val="nil"/>
              <w:bottom w:val="single" w:sz="4" w:space="0" w:color="auto"/>
              <w:right w:val="single" w:sz="4" w:space="0" w:color="auto"/>
            </w:tcBorders>
            <w:shd w:val="clear" w:color="auto" w:fill="FFFFFF"/>
            <w:vAlign w:val="center"/>
          </w:tcPr>
          <w:p w14:paraId="4D13F6D2"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bCs/>
                <w:sz w:val="20"/>
                <w:szCs w:val="20"/>
                <w:lang w:val="id-ID"/>
              </w:rPr>
              <w:t>2.006.607</w:t>
            </w:r>
          </w:p>
        </w:tc>
        <w:tc>
          <w:tcPr>
            <w:tcW w:w="1665" w:type="dxa"/>
            <w:tcBorders>
              <w:top w:val="nil"/>
              <w:left w:val="nil"/>
              <w:bottom w:val="single" w:sz="4" w:space="0" w:color="auto"/>
              <w:right w:val="single" w:sz="4" w:space="0" w:color="auto"/>
            </w:tcBorders>
            <w:shd w:val="clear" w:color="auto" w:fill="FFFFFF"/>
          </w:tcPr>
          <w:p w14:paraId="11F0B1A1"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bCs/>
                <w:sz w:val="20"/>
                <w:szCs w:val="20"/>
                <w:lang w:val="id-ID"/>
              </w:rPr>
              <w:t>374,863</w:t>
            </w:r>
          </w:p>
        </w:tc>
        <w:tc>
          <w:tcPr>
            <w:tcW w:w="1170" w:type="dxa"/>
            <w:tcBorders>
              <w:top w:val="nil"/>
              <w:left w:val="nil"/>
              <w:bottom w:val="single" w:sz="4" w:space="0" w:color="auto"/>
              <w:right w:val="single" w:sz="4" w:space="0" w:color="auto"/>
            </w:tcBorders>
            <w:shd w:val="clear" w:color="auto" w:fill="FFFFFF"/>
          </w:tcPr>
          <w:p w14:paraId="59DB3113"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sz w:val="20"/>
                <w:szCs w:val="20"/>
              </w:rPr>
              <w:t>(1,631,744)</w:t>
            </w:r>
          </w:p>
        </w:tc>
        <w:tc>
          <w:tcPr>
            <w:tcW w:w="673" w:type="dxa"/>
            <w:tcBorders>
              <w:top w:val="nil"/>
              <w:left w:val="nil"/>
              <w:bottom w:val="single" w:sz="4" w:space="0" w:color="auto"/>
              <w:right w:val="single" w:sz="4" w:space="0" w:color="auto"/>
            </w:tcBorders>
            <w:shd w:val="clear" w:color="auto" w:fill="FFFFFF"/>
          </w:tcPr>
          <w:p w14:paraId="48F67999" w14:textId="77777777" w:rsidR="004C7F1F" w:rsidRPr="009148DC" w:rsidRDefault="004C7F1F" w:rsidP="005166F6">
            <w:pPr>
              <w:snapToGrid w:val="0"/>
              <w:spacing w:after="0" w:line="288" w:lineRule="auto"/>
              <w:jc w:val="right"/>
              <w:rPr>
                <w:rFonts w:ascii="Arial" w:hAnsi="Arial" w:cs="Arial"/>
                <w:bCs/>
                <w:sz w:val="20"/>
                <w:szCs w:val="20"/>
                <w:lang w:val="id-ID" w:eastAsia="id-ID"/>
              </w:rPr>
            </w:pPr>
          </w:p>
        </w:tc>
      </w:tr>
      <w:tr w:rsidR="004C7F1F" w:rsidRPr="009148DC" w14:paraId="17D55031" w14:textId="77777777" w:rsidTr="005166F6">
        <w:trPr>
          <w:trHeight w:val="202"/>
          <w:jc w:val="center"/>
        </w:trPr>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4DE23405" w14:textId="77777777" w:rsidR="004C7F1F" w:rsidRPr="009148DC" w:rsidRDefault="004C7F1F" w:rsidP="005166F6">
            <w:pPr>
              <w:snapToGrid w:val="0"/>
              <w:spacing w:after="0" w:line="288" w:lineRule="auto"/>
              <w:rPr>
                <w:rFonts w:ascii="Arial" w:hAnsi="Arial" w:cs="Arial"/>
                <w:sz w:val="20"/>
                <w:szCs w:val="20"/>
                <w:lang w:val="id-ID"/>
              </w:rPr>
            </w:pPr>
            <w:r w:rsidRPr="009148DC">
              <w:rPr>
                <w:rFonts w:ascii="Arial" w:hAnsi="Arial" w:cs="Arial"/>
                <w:sz w:val="20"/>
                <w:szCs w:val="20"/>
                <w:lang w:val="id-ID"/>
              </w:rPr>
              <w:t>Belanja Subsidi</w:t>
            </w:r>
          </w:p>
        </w:tc>
        <w:tc>
          <w:tcPr>
            <w:tcW w:w="1843" w:type="dxa"/>
            <w:tcBorders>
              <w:top w:val="nil"/>
              <w:left w:val="nil"/>
              <w:bottom w:val="single" w:sz="4" w:space="0" w:color="auto"/>
              <w:right w:val="single" w:sz="4" w:space="0" w:color="auto"/>
            </w:tcBorders>
            <w:shd w:val="clear" w:color="auto" w:fill="FFFFFF"/>
            <w:vAlign w:val="center"/>
          </w:tcPr>
          <w:p w14:paraId="79F279AE"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bCs/>
                <w:sz w:val="20"/>
                <w:szCs w:val="20"/>
                <w:lang w:val="id-ID"/>
              </w:rPr>
              <w:t>6.900</w:t>
            </w:r>
          </w:p>
        </w:tc>
        <w:tc>
          <w:tcPr>
            <w:tcW w:w="1665" w:type="dxa"/>
            <w:tcBorders>
              <w:top w:val="nil"/>
              <w:left w:val="nil"/>
              <w:bottom w:val="single" w:sz="4" w:space="0" w:color="auto"/>
              <w:right w:val="single" w:sz="4" w:space="0" w:color="auto"/>
            </w:tcBorders>
            <w:shd w:val="clear" w:color="auto" w:fill="FFFFFF"/>
          </w:tcPr>
          <w:p w14:paraId="66330E8E"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bCs/>
                <w:sz w:val="20"/>
                <w:szCs w:val="20"/>
                <w:lang w:val="id-ID"/>
              </w:rPr>
              <w:t>6.500</w:t>
            </w:r>
          </w:p>
        </w:tc>
        <w:tc>
          <w:tcPr>
            <w:tcW w:w="1170" w:type="dxa"/>
            <w:tcBorders>
              <w:top w:val="nil"/>
              <w:left w:val="nil"/>
              <w:bottom w:val="single" w:sz="4" w:space="0" w:color="auto"/>
              <w:right w:val="single" w:sz="4" w:space="0" w:color="auto"/>
            </w:tcBorders>
            <w:shd w:val="clear" w:color="auto" w:fill="FFFFFF"/>
          </w:tcPr>
          <w:p w14:paraId="4FC251A6"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sz w:val="20"/>
                <w:szCs w:val="20"/>
              </w:rPr>
              <w:t xml:space="preserve"> (400)</w:t>
            </w:r>
          </w:p>
        </w:tc>
        <w:tc>
          <w:tcPr>
            <w:tcW w:w="673" w:type="dxa"/>
            <w:tcBorders>
              <w:top w:val="nil"/>
              <w:left w:val="nil"/>
              <w:bottom w:val="single" w:sz="4" w:space="0" w:color="auto"/>
              <w:right w:val="single" w:sz="4" w:space="0" w:color="auto"/>
            </w:tcBorders>
            <w:shd w:val="clear" w:color="auto" w:fill="FFFFFF"/>
          </w:tcPr>
          <w:p w14:paraId="6CC33501" w14:textId="77777777" w:rsidR="004C7F1F" w:rsidRPr="009148DC" w:rsidRDefault="004C7F1F" w:rsidP="005166F6">
            <w:pPr>
              <w:snapToGrid w:val="0"/>
              <w:spacing w:after="0" w:line="288" w:lineRule="auto"/>
              <w:jc w:val="right"/>
              <w:rPr>
                <w:rFonts w:ascii="Arial" w:hAnsi="Arial" w:cs="Arial"/>
                <w:bCs/>
                <w:sz w:val="20"/>
                <w:szCs w:val="20"/>
                <w:lang w:val="id-ID" w:eastAsia="id-ID"/>
              </w:rPr>
            </w:pPr>
          </w:p>
        </w:tc>
      </w:tr>
      <w:tr w:rsidR="004C7F1F" w:rsidRPr="009148DC" w14:paraId="0BD9A888" w14:textId="77777777" w:rsidTr="005166F6">
        <w:trPr>
          <w:trHeight w:val="202"/>
          <w:jc w:val="center"/>
        </w:trPr>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6D721FC5" w14:textId="77777777" w:rsidR="004C7F1F" w:rsidRPr="009148DC" w:rsidRDefault="004C7F1F" w:rsidP="005166F6">
            <w:pPr>
              <w:snapToGrid w:val="0"/>
              <w:spacing w:after="0" w:line="288" w:lineRule="auto"/>
              <w:rPr>
                <w:rFonts w:ascii="Arial" w:hAnsi="Arial" w:cs="Arial"/>
                <w:bCs/>
                <w:sz w:val="20"/>
                <w:szCs w:val="20"/>
                <w:lang w:val="id-ID" w:eastAsia="id-ID"/>
              </w:rPr>
            </w:pPr>
            <w:r w:rsidRPr="009148DC">
              <w:rPr>
                <w:rFonts w:ascii="Arial" w:hAnsi="Arial" w:cs="Arial"/>
                <w:sz w:val="20"/>
                <w:szCs w:val="20"/>
                <w:lang w:val="id-ID"/>
              </w:rPr>
              <w:t>Belanja Hibah</w:t>
            </w:r>
          </w:p>
        </w:tc>
        <w:tc>
          <w:tcPr>
            <w:tcW w:w="1843" w:type="dxa"/>
            <w:tcBorders>
              <w:top w:val="nil"/>
              <w:left w:val="nil"/>
              <w:bottom w:val="single" w:sz="4" w:space="0" w:color="auto"/>
              <w:right w:val="single" w:sz="4" w:space="0" w:color="auto"/>
            </w:tcBorders>
            <w:shd w:val="clear" w:color="auto" w:fill="FFFFFF"/>
            <w:vAlign w:val="center"/>
          </w:tcPr>
          <w:p w14:paraId="4E39BCB4"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bCs/>
                <w:sz w:val="20"/>
                <w:szCs w:val="20"/>
                <w:lang w:val="id-ID"/>
              </w:rPr>
              <w:t>908.287</w:t>
            </w:r>
          </w:p>
        </w:tc>
        <w:tc>
          <w:tcPr>
            <w:tcW w:w="1665" w:type="dxa"/>
            <w:tcBorders>
              <w:top w:val="nil"/>
              <w:left w:val="nil"/>
              <w:bottom w:val="single" w:sz="4" w:space="0" w:color="auto"/>
              <w:right w:val="single" w:sz="4" w:space="0" w:color="auto"/>
            </w:tcBorders>
            <w:shd w:val="clear" w:color="auto" w:fill="FFFFFF"/>
          </w:tcPr>
          <w:p w14:paraId="18093436"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bCs/>
                <w:sz w:val="20"/>
                <w:szCs w:val="20"/>
                <w:lang w:val="id-ID"/>
              </w:rPr>
              <w:t>75,432</w:t>
            </w:r>
          </w:p>
        </w:tc>
        <w:tc>
          <w:tcPr>
            <w:tcW w:w="1170" w:type="dxa"/>
            <w:tcBorders>
              <w:top w:val="nil"/>
              <w:left w:val="nil"/>
              <w:bottom w:val="single" w:sz="4" w:space="0" w:color="auto"/>
              <w:right w:val="single" w:sz="4" w:space="0" w:color="auto"/>
            </w:tcBorders>
            <w:shd w:val="clear" w:color="auto" w:fill="FFFFFF"/>
          </w:tcPr>
          <w:p w14:paraId="3424C7E5" w14:textId="77777777" w:rsidR="004C7F1F" w:rsidRPr="009148DC" w:rsidRDefault="004C7F1F" w:rsidP="005166F6">
            <w:pPr>
              <w:snapToGrid w:val="0"/>
              <w:spacing w:after="0" w:line="288" w:lineRule="auto"/>
              <w:jc w:val="right"/>
              <w:rPr>
                <w:rFonts w:ascii="Arial" w:hAnsi="Arial" w:cs="Arial"/>
                <w:bCs/>
                <w:sz w:val="20"/>
                <w:szCs w:val="20"/>
                <w:lang w:val="id-ID"/>
              </w:rPr>
            </w:pPr>
            <w:r w:rsidRPr="009148DC">
              <w:rPr>
                <w:rFonts w:ascii="Arial" w:hAnsi="Arial" w:cs="Arial"/>
                <w:sz w:val="20"/>
                <w:szCs w:val="20"/>
              </w:rPr>
              <w:t xml:space="preserve"> (832,855)</w:t>
            </w:r>
          </w:p>
        </w:tc>
        <w:tc>
          <w:tcPr>
            <w:tcW w:w="673" w:type="dxa"/>
            <w:tcBorders>
              <w:top w:val="nil"/>
              <w:left w:val="nil"/>
              <w:bottom w:val="single" w:sz="4" w:space="0" w:color="auto"/>
              <w:right w:val="single" w:sz="4" w:space="0" w:color="auto"/>
            </w:tcBorders>
            <w:shd w:val="clear" w:color="auto" w:fill="FFFFFF"/>
          </w:tcPr>
          <w:p w14:paraId="02157296" w14:textId="77777777" w:rsidR="004C7F1F" w:rsidRPr="009148DC" w:rsidRDefault="004C7F1F" w:rsidP="005166F6">
            <w:pPr>
              <w:snapToGrid w:val="0"/>
              <w:spacing w:after="0" w:line="288" w:lineRule="auto"/>
              <w:jc w:val="right"/>
              <w:rPr>
                <w:rFonts w:ascii="Arial" w:hAnsi="Arial" w:cs="Arial"/>
                <w:bCs/>
                <w:sz w:val="20"/>
                <w:szCs w:val="20"/>
                <w:lang w:val="id-ID" w:eastAsia="id-ID"/>
              </w:rPr>
            </w:pPr>
          </w:p>
        </w:tc>
      </w:tr>
      <w:tr w:rsidR="004C7F1F" w:rsidRPr="009148DC" w14:paraId="151FCF09" w14:textId="77777777" w:rsidTr="005166F6">
        <w:trPr>
          <w:trHeight w:val="202"/>
          <w:jc w:val="center"/>
        </w:trPr>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38231A30" w14:textId="77777777" w:rsidR="004C7F1F" w:rsidRPr="009148DC" w:rsidRDefault="004C7F1F" w:rsidP="005166F6">
            <w:pPr>
              <w:snapToGrid w:val="0"/>
              <w:spacing w:after="0" w:line="288" w:lineRule="auto"/>
              <w:rPr>
                <w:rFonts w:ascii="Arial" w:hAnsi="Arial" w:cs="Arial"/>
                <w:b/>
                <w:bCs/>
                <w:sz w:val="20"/>
                <w:szCs w:val="20"/>
                <w:lang w:val="id-ID" w:eastAsia="id-ID"/>
              </w:rPr>
            </w:pPr>
            <w:r w:rsidRPr="009148DC">
              <w:rPr>
                <w:rFonts w:ascii="Arial" w:hAnsi="Arial" w:cs="Arial"/>
                <w:b/>
                <w:sz w:val="20"/>
                <w:szCs w:val="20"/>
                <w:lang w:val="id-ID"/>
              </w:rPr>
              <w:t>BELANJA MODAL</w:t>
            </w:r>
          </w:p>
        </w:tc>
        <w:tc>
          <w:tcPr>
            <w:tcW w:w="1843" w:type="dxa"/>
            <w:tcBorders>
              <w:top w:val="nil"/>
              <w:left w:val="nil"/>
              <w:bottom w:val="single" w:sz="4" w:space="0" w:color="auto"/>
              <w:right w:val="single" w:sz="4" w:space="0" w:color="auto"/>
            </w:tcBorders>
            <w:shd w:val="clear" w:color="auto" w:fill="FFFFFF"/>
            <w:vAlign w:val="center"/>
          </w:tcPr>
          <w:p w14:paraId="35B0776C"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lang w:val="id-ID"/>
              </w:rPr>
              <w:t>1.065.835</w:t>
            </w:r>
          </w:p>
        </w:tc>
        <w:tc>
          <w:tcPr>
            <w:tcW w:w="1665" w:type="dxa"/>
            <w:tcBorders>
              <w:top w:val="nil"/>
              <w:left w:val="nil"/>
              <w:bottom w:val="single" w:sz="4" w:space="0" w:color="auto"/>
              <w:right w:val="single" w:sz="4" w:space="0" w:color="auto"/>
            </w:tcBorders>
            <w:shd w:val="clear" w:color="auto" w:fill="FFFFFF"/>
            <w:vAlign w:val="center"/>
          </w:tcPr>
          <w:p w14:paraId="4DE24C8A"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lang w:val="id-ID"/>
              </w:rPr>
              <w:t>3,789,250</w:t>
            </w:r>
          </w:p>
        </w:tc>
        <w:tc>
          <w:tcPr>
            <w:tcW w:w="1170" w:type="dxa"/>
            <w:tcBorders>
              <w:top w:val="nil"/>
              <w:left w:val="nil"/>
              <w:bottom w:val="single" w:sz="4" w:space="0" w:color="auto"/>
              <w:right w:val="single" w:sz="4" w:space="0" w:color="auto"/>
            </w:tcBorders>
            <w:shd w:val="clear" w:color="auto" w:fill="FFFFFF"/>
          </w:tcPr>
          <w:p w14:paraId="7D9F2FF5"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rPr>
              <w:t xml:space="preserve"> 2,723,415 </w:t>
            </w:r>
          </w:p>
        </w:tc>
        <w:tc>
          <w:tcPr>
            <w:tcW w:w="673" w:type="dxa"/>
            <w:tcBorders>
              <w:top w:val="nil"/>
              <w:left w:val="nil"/>
              <w:bottom w:val="single" w:sz="4" w:space="0" w:color="auto"/>
              <w:right w:val="single" w:sz="4" w:space="0" w:color="auto"/>
            </w:tcBorders>
            <w:shd w:val="clear" w:color="auto" w:fill="FFFFFF"/>
          </w:tcPr>
          <w:p w14:paraId="5EFFC46F" w14:textId="77777777" w:rsidR="004C7F1F" w:rsidRPr="009148DC" w:rsidRDefault="004C7F1F" w:rsidP="005166F6">
            <w:pPr>
              <w:snapToGrid w:val="0"/>
              <w:spacing w:after="0" w:line="288" w:lineRule="auto"/>
              <w:jc w:val="right"/>
              <w:rPr>
                <w:rFonts w:ascii="Arial" w:hAnsi="Arial" w:cs="Arial"/>
                <w:bCs/>
                <w:sz w:val="20"/>
                <w:szCs w:val="20"/>
                <w:lang w:val="id-ID" w:eastAsia="id-ID"/>
              </w:rPr>
            </w:pPr>
          </w:p>
        </w:tc>
      </w:tr>
      <w:tr w:rsidR="004C7F1F" w:rsidRPr="009148DC" w14:paraId="354D05AD" w14:textId="77777777" w:rsidTr="005166F6">
        <w:trPr>
          <w:trHeight w:val="202"/>
          <w:jc w:val="center"/>
        </w:trPr>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005657A7" w14:textId="77777777" w:rsidR="004C7F1F" w:rsidRPr="009148DC" w:rsidRDefault="004C7F1F" w:rsidP="005166F6">
            <w:pPr>
              <w:snapToGrid w:val="0"/>
              <w:spacing w:after="0" w:line="288" w:lineRule="auto"/>
              <w:rPr>
                <w:rFonts w:ascii="Arial" w:hAnsi="Arial" w:cs="Arial"/>
                <w:b/>
                <w:sz w:val="20"/>
                <w:szCs w:val="20"/>
                <w:lang w:val="id-ID"/>
              </w:rPr>
            </w:pPr>
            <w:r w:rsidRPr="009148DC">
              <w:rPr>
                <w:rFonts w:ascii="Arial" w:hAnsi="Arial" w:cs="Arial"/>
                <w:b/>
                <w:sz w:val="20"/>
                <w:szCs w:val="20"/>
                <w:lang w:val="id-ID"/>
              </w:rPr>
              <w:t>BELANJA TIDAK TERDUGA</w:t>
            </w:r>
          </w:p>
        </w:tc>
        <w:tc>
          <w:tcPr>
            <w:tcW w:w="1843" w:type="dxa"/>
            <w:tcBorders>
              <w:top w:val="nil"/>
              <w:left w:val="nil"/>
              <w:bottom w:val="single" w:sz="4" w:space="0" w:color="auto"/>
              <w:right w:val="single" w:sz="4" w:space="0" w:color="auto"/>
            </w:tcBorders>
            <w:shd w:val="clear" w:color="auto" w:fill="FFFFFF"/>
            <w:vAlign w:val="center"/>
          </w:tcPr>
          <w:p w14:paraId="0B6D4ACF"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lang w:val="id-ID"/>
              </w:rPr>
              <w:t>50.000</w:t>
            </w:r>
          </w:p>
        </w:tc>
        <w:tc>
          <w:tcPr>
            <w:tcW w:w="1665" w:type="dxa"/>
            <w:tcBorders>
              <w:top w:val="nil"/>
              <w:left w:val="nil"/>
              <w:bottom w:val="single" w:sz="4" w:space="0" w:color="auto"/>
              <w:right w:val="single" w:sz="4" w:space="0" w:color="auto"/>
            </w:tcBorders>
            <w:shd w:val="clear" w:color="auto" w:fill="FFFFFF"/>
            <w:vAlign w:val="center"/>
          </w:tcPr>
          <w:p w14:paraId="7ADB8FF5"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lang w:val="id-ID"/>
              </w:rPr>
              <w:t>20.000</w:t>
            </w:r>
          </w:p>
        </w:tc>
        <w:tc>
          <w:tcPr>
            <w:tcW w:w="1170" w:type="dxa"/>
            <w:tcBorders>
              <w:top w:val="nil"/>
              <w:left w:val="nil"/>
              <w:bottom w:val="single" w:sz="4" w:space="0" w:color="auto"/>
              <w:right w:val="single" w:sz="4" w:space="0" w:color="auto"/>
            </w:tcBorders>
            <w:shd w:val="clear" w:color="auto" w:fill="FFFFFF"/>
          </w:tcPr>
          <w:p w14:paraId="542EB164"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rPr>
              <w:t xml:space="preserve"> (30,000)</w:t>
            </w:r>
          </w:p>
        </w:tc>
        <w:tc>
          <w:tcPr>
            <w:tcW w:w="673" w:type="dxa"/>
            <w:tcBorders>
              <w:top w:val="nil"/>
              <w:left w:val="nil"/>
              <w:bottom w:val="single" w:sz="4" w:space="0" w:color="auto"/>
              <w:right w:val="single" w:sz="4" w:space="0" w:color="auto"/>
            </w:tcBorders>
            <w:shd w:val="clear" w:color="auto" w:fill="FFFFFF"/>
          </w:tcPr>
          <w:p w14:paraId="1E581C93" w14:textId="77777777" w:rsidR="004C7F1F" w:rsidRPr="009148DC" w:rsidRDefault="004C7F1F" w:rsidP="005166F6">
            <w:pPr>
              <w:snapToGrid w:val="0"/>
              <w:spacing w:after="0" w:line="288" w:lineRule="auto"/>
              <w:jc w:val="right"/>
              <w:rPr>
                <w:rFonts w:ascii="Arial" w:hAnsi="Arial" w:cs="Arial"/>
                <w:bCs/>
                <w:sz w:val="20"/>
                <w:szCs w:val="20"/>
                <w:lang w:val="id-ID" w:eastAsia="id-ID"/>
              </w:rPr>
            </w:pPr>
          </w:p>
        </w:tc>
      </w:tr>
      <w:tr w:rsidR="004C7F1F" w:rsidRPr="009148DC" w14:paraId="3521E3B3" w14:textId="77777777" w:rsidTr="005166F6">
        <w:trPr>
          <w:trHeight w:val="202"/>
          <w:jc w:val="center"/>
        </w:trPr>
        <w:tc>
          <w:tcPr>
            <w:tcW w:w="3424" w:type="dxa"/>
            <w:tcBorders>
              <w:top w:val="single" w:sz="4" w:space="0" w:color="auto"/>
              <w:left w:val="single" w:sz="4" w:space="0" w:color="auto"/>
              <w:bottom w:val="single" w:sz="4" w:space="0" w:color="auto"/>
              <w:right w:val="single" w:sz="4" w:space="0" w:color="auto"/>
            </w:tcBorders>
            <w:shd w:val="clear" w:color="auto" w:fill="FFFFFF"/>
            <w:vAlign w:val="center"/>
          </w:tcPr>
          <w:p w14:paraId="66DF8241" w14:textId="77777777" w:rsidR="004C7F1F" w:rsidRPr="009148DC" w:rsidRDefault="004C7F1F" w:rsidP="005166F6">
            <w:pPr>
              <w:snapToGrid w:val="0"/>
              <w:spacing w:after="0" w:line="288" w:lineRule="auto"/>
              <w:rPr>
                <w:rFonts w:ascii="Arial" w:hAnsi="Arial" w:cs="Arial"/>
                <w:b/>
                <w:bCs/>
                <w:sz w:val="20"/>
                <w:szCs w:val="20"/>
                <w:lang w:val="id-ID" w:eastAsia="id-ID"/>
              </w:rPr>
            </w:pPr>
            <w:r w:rsidRPr="009148DC">
              <w:rPr>
                <w:rFonts w:ascii="Arial" w:hAnsi="Arial" w:cs="Arial"/>
                <w:b/>
                <w:sz w:val="20"/>
                <w:szCs w:val="20"/>
                <w:lang w:val="id-ID"/>
              </w:rPr>
              <w:t>BELANJA TRANSFER</w:t>
            </w:r>
          </w:p>
        </w:tc>
        <w:tc>
          <w:tcPr>
            <w:tcW w:w="1843" w:type="dxa"/>
            <w:tcBorders>
              <w:top w:val="nil"/>
              <w:left w:val="nil"/>
              <w:bottom w:val="single" w:sz="4" w:space="0" w:color="auto"/>
              <w:right w:val="single" w:sz="4" w:space="0" w:color="auto"/>
            </w:tcBorders>
            <w:shd w:val="clear" w:color="auto" w:fill="FFFFFF"/>
            <w:vAlign w:val="center"/>
          </w:tcPr>
          <w:p w14:paraId="2794F199"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lang w:val="id-ID"/>
              </w:rPr>
              <w:t>946.656</w:t>
            </w:r>
          </w:p>
        </w:tc>
        <w:tc>
          <w:tcPr>
            <w:tcW w:w="1665" w:type="dxa"/>
            <w:tcBorders>
              <w:top w:val="nil"/>
              <w:left w:val="nil"/>
              <w:bottom w:val="single" w:sz="4" w:space="0" w:color="auto"/>
              <w:right w:val="single" w:sz="4" w:space="0" w:color="auto"/>
            </w:tcBorders>
            <w:shd w:val="clear" w:color="auto" w:fill="FFFFFF"/>
            <w:vAlign w:val="center"/>
          </w:tcPr>
          <w:p w14:paraId="18054956"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lang w:val="id-ID"/>
              </w:rPr>
              <w:t>716,304</w:t>
            </w:r>
          </w:p>
        </w:tc>
        <w:tc>
          <w:tcPr>
            <w:tcW w:w="1170" w:type="dxa"/>
            <w:tcBorders>
              <w:top w:val="nil"/>
              <w:left w:val="nil"/>
              <w:bottom w:val="single" w:sz="4" w:space="0" w:color="auto"/>
              <w:right w:val="single" w:sz="4" w:space="0" w:color="auto"/>
            </w:tcBorders>
            <w:shd w:val="clear" w:color="auto" w:fill="FFFFFF"/>
          </w:tcPr>
          <w:p w14:paraId="1DDB180D"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rPr>
              <w:t xml:space="preserve"> (230,352)</w:t>
            </w:r>
          </w:p>
        </w:tc>
        <w:tc>
          <w:tcPr>
            <w:tcW w:w="673" w:type="dxa"/>
            <w:tcBorders>
              <w:top w:val="nil"/>
              <w:left w:val="nil"/>
              <w:bottom w:val="single" w:sz="4" w:space="0" w:color="auto"/>
              <w:right w:val="single" w:sz="4" w:space="0" w:color="auto"/>
            </w:tcBorders>
            <w:shd w:val="clear" w:color="auto" w:fill="FFFFFF"/>
          </w:tcPr>
          <w:p w14:paraId="793659D9" w14:textId="77777777" w:rsidR="004C7F1F" w:rsidRPr="009148DC" w:rsidRDefault="004C7F1F" w:rsidP="005166F6">
            <w:pPr>
              <w:snapToGrid w:val="0"/>
              <w:spacing w:after="0" w:line="288" w:lineRule="auto"/>
              <w:jc w:val="right"/>
              <w:rPr>
                <w:rFonts w:ascii="Arial" w:hAnsi="Arial" w:cs="Arial"/>
                <w:bCs/>
                <w:sz w:val="20"/>
                <w:szCs w:val="20"/>
                <w:lang w:val="id-ID" w:eastAsia="id-ID"/>
              </w:rPr>
            </w:pPr>
          </w:p>
        </w:tc>
      </w:tr>
      <w:tr w:rsidR="004C7F1F" w:rsidRPr="009148DC" w14:paraId="4A498158" w14:textId="77777777" w:rsidTr="005166F6">
        <w:trPr>
          <w:trHeight w:val="202"/>
          <w:jc w:val="center"/>
        </w:trPr>
        <w:tc>
          <w:tcPr>
            <w:tcW w:w="3424" w:type="dxa"/>
            <w:tcBorders>
              <w:top w:val="single" w:sz="4" w:space="0" w:color="auto"/>
              <w:left w:val="single" w:sz="4" w:space="0" w:color="auto"/>
              <w:bottom w:val="single" w:sz="4" w:space="0" w:color="auto"/>
              <w:right w:val="single" w:sz="4" w:space="0" w:color="auto"/>
            </w:tcBorders>
            <w:shd w:val="clear" w:color="auto" w:fill="D9D9D9"/>
          </w:tcPr>
          <w:p w14:paraId="70292C41" w14:textId="77777777" w:rsidR="004C7F1F" w:rsidRPr="009148DC" w:rsidRDefault="004C7F1F" w:rsidP="005166F6">
            <w:pPr>
              <w:snapToGrid w:val="0"/>
              <w:spacing w:after="0" w:line="288" w:lineRule="auto"/>
              <w:rPr>
                <w:rFonts w:ascii="Arial" w:hAnsi="Arial" w:cs="Arial"/>
                <w:b/>
                <w:sz w:val="20"/>
                <w:szCs w:val="20"/>
                <w:lang w:val="id-ID" w:eastAsia="id-ID"/>
              </w:rPr>
            </w:pPr>
            <w:r w:rsidRPr="009148DC">
              <w:rPr>
                <w:rFonts w:ascii="Arial" w:hAnsi="Arial" w:cs="Arial"/>
                <w:b/>
                <w:sz w:val="20"/>
                <w:szCs w:val="20"/>
                <w:lang w:val="id-ID" w:eastAsia="id-ID"/>
              </w:rPr>
              <w:t>TOTAL BELANJA DAERAH</w:t>
            </w:r>
          </w:p>
        </w:tc>
        <w:tc>
          <w:tcPr>
            <w:tcW w:w="1843" w:type="dxa"/>
            <w:tcBorders>
              <w:top w:val="nil"/>
              <w:left w:val="nil"/>
              <w:bottom w:val="single" w:sz="4" w:space="0" w:color="auto"/>
              <w:right w:val="single" w:sz="4" w:space="0" w:color="auto"/>
            </w:tcBorders>
            <w:shd w:val="clear" w:color="auto" w:fill="D9D9D9"/>
          </w:tcPr>
          <w:p w14:paraId="7693BED5"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lang w:val="id-ID"/>
              </w:rPr>
              <w:t>7.613.108</w:t>
            </w:r>
          </w:p>
        </w:tc>
        <w:tc>
          <w:tcPr>
            <w:tcW w:w="1665" w:type="dxa"/>
            <w:tcBorders>
              <w:top w:val="nil"/>
              <w:left w:val="nil"/>
              <w:bottom w:val="single" w:sz="4" w:space="0" w:color="auto"/>
              <w:right w:val="single" w:sz="4" w:space="0" w:color="auto"/>
            </w:tcBorders>
            <w:shd w:val="clear" w:color="auto" w:fill="D9D9D9"/>
          </w:tcPr>
          <w:p w14:paraId="1D0CF016" w14:textId="77777777" w:rsidR="004C7F1F" w:rsidRPr="009148DC" w:rsidRDefault="004C7F1F" w:rsidP="005166F6">
            <w:pPr>
              <w:snapToGrid w:val="0"/>
              <w:spacing w:after="0" w:line="288" w:lineRule="auto"/>
              <w:jc w:val="right"/>
              <w:rPr>
                <w:rFonts w:ascii="Arial" w:hAnsi="Arial" w:cs="Arial"/>
                <w:b/>
                <w:sz w:val="20"/>
                <w:szCs w:val="20"/>
                <w:lang w:val="id-ID"/>
              </w:rPr>
            </w:pPr>
            <w:r w:rsidRPr="009148DC">
              <w:rPr>
                <w:rFonts w:ascii="Arial" w:hAnsi="Arial" w:cs="Arial"/>
                <w:b/>
                <w:sz w:val="20"/>
                <w:szCs w:val="20"/>
                <w:lang w:val="id-ID"/>
              </w:rPr>
              <w:t>6,818,020</w:t>
            </w:r>
          </w:p>
        </w:tc>
        <w:tc>
          <w:tcPr>
            <w:tcW w:w="1170" w:type="dxa"/>
            <w:tcBorders>
              <w:top w:val="nil"/>
              <w:left w:val="nil"/>
              <w:bottom w:val="single" w:sz="4" w:space="0" w:color="auto"/>
              <w:right w:val="single" w:sz="4" w:space="0" w:color="auto"/>
            </w:tcBorders>
            <w:shd w:val="clear" w:color="auto" w:fill="D9D9D9"/>
          </w:tcPr>
          <w:p w14:paraId="14633577" w14:textId="77777777" w:rsidR="004C7F1F" w:rsidRPr="009148DC" w:rsidRDefault="004C7F1F" w:rsidP="005166F6">
            <w:pPr>
              <w:snapToGrid w:val="0"/>
              <w:spacing w:after="0" w:line="288" w:lineRule="auto"/>
              <w:jc w:val="right"/>
              <w:rPr>
                <w:rFonts w:ascii="Arial" w:hAnsi="Arial" w:cs="Arial"/>
                <w:b/>
                <w:bCs/>
                <w:sz w:val="20"/>
                <w:szCs w:val="20"/>
                <w:lang w:val="id-ID"/>
              </w:rPr>
            </w:pPr>
            <w:r w:rsidRPr="009148DC">
              <w:rPr>
                <w:rFonts w:ascii="Arial" w:hAnsi="Arial" w:cs="Arial"/>
                <w:b/>
                <w:bCs/>
                <w:sz w:val="20"/>
                <w:szCs w:val="20"/>
              </w:rPr>
              <w:t xml:space="preserve"> (795,088)</w:t>
            </w:r>
          </w:p>
        </w:tc>
        <w:tc>
          <w:tcPr>
            <w:tcW w:w="673" w:type="dxa"/>
            <w:tcBorders>
              <w:top w:val="nil"/>
              <w:left w:val="nil"/>
              <w:bottom w:val="single" w:sz="4" w:space="0" w:color="auto"/>
              <w:right w:val="single" w:sz="4" w:space="0" w:color="auto"/>
            </w:tcBorders>
            <w:shd w:val="clear" w:color="auto" w:fill="D9D9D9"/>
          </w:tcPr>
          <w:p w14:paraId="3D06D5EC" w14:textId="77777777" w:rsidR="004C7F1F" w:rsidRPr="009148DC" w:rsidRDefault="004C7F1F" w:rsidP="005166F6">
            <w:pPr>
              <w:snapToGrid w:val="0"/>
              <w:spacing w:after="0" w:line="288" w:lineRule="auto"/>
              <w:jc w:val="right"/>
              <w:rPr>
                <w:rFonts w:ascii="Arial" w:hAnsi="Arial" w:cs="Arial"/>
                <w:sz w:val="20"/>
                <w:szCs w:val="20"/>
                <w:lang w:val="id-ID" w:eastAsia="id-ID"/>
              </w:rPr>
            </w:pPr>
          </w:p>
        </w:tc>
      </w:tr>
    </w:tbl>
    <w:p w14:paraId="2BF25EE3" w14:textId="77777777" w:rsidR="004C7F1F" w:rsidRPr="00FB27EF" w:rsidRDefault="004C7F1F" w:rsidP="004C7F1F">
      <w:pPr>
        <w:snapToGrid w:val="0"/>
        <w:spacing w:after="0" w:line="360" w:lineRule="auto"/>
        <w:ind w:left="284"/>
        <w:rPr>
          <w:rFonts w:ascii="Arial" w:hAnsi="Arial" w:cs="Arial"/>
          <w:iCs/>
          <w:sz w:val="20"/>
          <w:szCs w:val="20"/>
          <w:highlight w:val="yellow"/>
          <w:lang w:val="id-ID"/>
        </w:rPr>
      </w:pPr>
      <w:r w:rsidRPr="003D44DA">
        <w:rPr>
          <w:rFonts w:ascii="Arial" w:hAnsi="Arial" w:cs="Arial"/>
          <w:iCs/>
          <w:sz w:val="20"/>
          <w:szCs w:val="20"/>
          <w:lang w:val="id-ID"/>
        </w:rPr>
        <w:t xml:space="preserve">Sumber : Badan Pengelolaan Keuangan Dan Aset Daerah Provinsi Sumatera Barat </w:t>
      </w:r>
    </w:p>
    <w:p w14:paraId="0C2EE9DC" w14:textId="77777777" w:rsidR="004C7F1F" w:rsidRPr="00FB27EF" w:rsidRDefault="004C7F1F" w:rsidP="004C7F1F">
      <w:pPr>
        <w:snapToGrid w:val="0"/>
        <w:spacing w:after="0" w:line="360" w:lineRule="auto"/>
        <w:ind w:left="90"/>
        <w:jc w:val="center"/>
        <w:rPr>
          <w:rFonts w:ascii="Arial" w:hAnsi="Arial" w:cs="Arial"/>
          <w:b/>
          <w:highlight w:val="yellow"/>
          <w:lang w:val="id-ID"/>
        </w:rPr>
      </w:pPr>
    </w:p>
    <w:p w14:paraId="7ECE43A8" w14:textId="77777777" w:rsidR="004C7F1F" w:rsidRPr="00FB27EF" w:rsidRDefault="004C7F1F" w:rsidP="004C7F1F">
      <w:pPr>
        <w:snapToGrid w:val="0"/>
        <w:spacing w:after="0" w:line="360" w:lineRule="auto"/>
        <w:ind w:firstLine="720"/>
        <w:rPr>
          <w:rFonts w:ascii="Arial" w:hAnsi="Arial" w:cs="Arial"/>
          <w:highlight w:val="yellow"/>
          <w:lang w:val="id-ID"/>
        </w:rPr>
      </w:pPr>
      <w:r w:rsidRPr="00A1528A">
        <w:rPr>
          <w:rFonts w:ascii="Arial" w:hAnsi="Arial" w:cs="Arial"/>
          <w:lang w:val="id-ID"/>
        </w:rPr>
        <w:t>Memperhatikan tabel di atas secara total proyeksi belanja daerah tahun 2025 sebesar Rp.6.818.020 juta,  mengalami penurunan sebesar Rp.795.088 juta atau 10,44%  dari belanja daerah yang diprediksi dalam RPJMD untuk Tahun 2024 sebesar Rp.7.613.108 juta. Penurunan ini dipengaruhi oleh penurunan Belanja Hibah sebesar 91,70% dimana pada RPJM sudah diproyeksikan sebesar Rp.</w:t>
      </w:r>
      <w:r w:rsidRPr="00A1528A">
        <w:t xml:space="preserve"> </w:t>
      </w:r>
      <w:r w:rsidRPr="00A1528A">
        <w:rPr>
          <w:rFonts w:ascii="Arial" w:hAnsi="Arial" w:cs="Arial"/>
          <w:lang w:val="id-ID"/>
        </w:rPr>
        <w:t>908.287juta sedangkan dalam proyeksi Tahun 2025 sebesar Rp.</w:t>
      </w:r>
      <w:r w:rsidRPr="00A1528A">
        <w:t xml:space="preserve"> </w:t>
      </w:r>
      <w:r w:rsidRPr="00A1528A">
        <w:rPr>
          <w:rFonts w:ascii="Arial" w:hAnsi="Arial" w:cs="Arial"/>
          <w:lang w:val="id-ID"/>
        </w:rPr>
        <w:t>75,432 juta. Hal ini sebagai salah satu upaya Pemerintah Daerah dalam upaya memenuhi belanja Infrastruktur 40% dari total belanja daerah dan belanja Earmak lainnya yang menjadi kewajiban Pemerintah Provinsi. Kenaikan belanja tidak terduga sebesar Rp.20.000 juta atau 40,00% guna antisipasi dalam menghadapi keadaan darurat mendesak baik disebabkan bencana alam, bencana non alam maupun keadaan yang tidak direncanakan lainnya.</w:t>
      </w:r>
    </w:p>
    <w:p w14:paraId="4A0680B6" w14:textId="77777777" w:rsidR="004C7F1F" w:rsidRPr="00796E1B" w:rsidRDefault="004C7F1F" w:rsidP="004C7F1F">
      <w:pPr>
        <w:snapToGrid w:val="0"/>
        <w:spacing w:after="0" w:line="360" w:lineRule="auto"/>
        <w:ind w:firstLine="720"/>
        <w:rPr>
          <w:rFonts w:ascii="Arial" w:hAnsi="Arial" w:cs="Arial"/>
          <w:lang w:val="id-ID"/>
        </w:rPr>
      </w:pPr>
    </w:p>
    <w:p w14:paraId="7684A98B" w14:textId="610D0E5C" w:rsidR="004C7F1F" w:rsidRPr="009148DC" w:rsidRDefault="004C7F1F" w:rsidP="004C7F1F">
      <w:pPr>
        <w:pStyle w:val="Default"/>
        <w:tabs>
          <w:tab w:val="left" w:pos="567"/>
        </w:tabs>
        <w:snapToGrid w:val="0"/>
        <w:spacing w:after="0" w:line="360" w:lineRule="auto"/>
        <w:ind w:left="567" w:hanging="567"/>
        <w:rPr>
          <w:rFonts w:ascii="Arial" w:hAnsi="Arial" w:cs="Arial"/>
          <w:b/>
          <w:bCs/>
          <w:lang w:val="id-ID"/>
        </w:rPr>
      </w:pPr>
      <w:r w:rsidRPr="00796E1B">
        <w:rPr>
          <w:rFonts w:ascii="Arial" w:hAnsi="Arial" w:cs="Arial"/>
          <w:b/>
          <w:bCs/>
          <w:lang w:val="id-ID"/>
        </w:rPr>
        <w:t>C.</w:t>
      </w:r>
      <w:r w:rsidRPr="00796E1B">
        <w:rPr>
          <w:rFonts w:ascii="Arial" w:hAnsi="Arial" w:cs="Arial"/>
          <w:b/>
          <w:bCs/>
          <w:lang w:val="id-ID"/>
        </w:rPr>
        <w:tab/>
      </w:r>
      <w:r w:rsidRPr="009148DC">
        <w:rPr>
          <w:rFonts w:ascii="Arial" w:hAnsi="Arial" w:cs="Arial"/>
          <w:b/>
          <w:bCs/>
          <w:lang w:val="id-ID"/>
        </w:rPr>
        <w:t xml:space="preserve">Analisis Keuangan Daerah Dalam Penyusunan RKPD </w:t>
      </w:r>
    </w:p>
    <w:p w14:paraId="5A693B1F" w14:textId="0449AEC8" w:rsidR="004C7F1F" w:rsidRPr="00796E1B" w:rsidRDefault="004C7F1F" w:rsidP="004C7F1F">
      <w:pPr>
        <w:pStyle w:val="Default"/>
        <w:snapToGrid w:val="0"/>
        <w:spacing w:after="0" w:line="360" w:lineRule="auto"/>
        <w:ind w:firstLine="709"/>
        <w:rPr>
          <w:rFonts w:ascii="Arial" w:hAnsi="Arial" w:cs="Arial"/>
          <w:bCs/>
          <w:lang w:val="id-ID"/>
        </w:rPr>
      </w:pPr>
      <w:r w:rsidRPr="009148DC">
        <w:rPr>
          <w:rFonts w:ascii="Arial" w:hAnsi="Arial" w:cs="Arial"/>
          <w:bCs/>
          <w:lang w:val="id-ID"/>
        </w:rPr>
        <w:lastRenderedPageBreak/>
        <w:t>Hasil Analisis Proyeksi Keuangan Daerah dan Kerangka Pendanaan Tahun 202</w:t>
      </w:r>
      <w:r w:rsidR="009148DC">
        <w:rPr>
          <w:rFonts w:ascii="Arial" w:hAnsi="Arial" w:cs="Arial"/>
          <w:bCs/>
          <w:lang w:val="id-ID"/>
        </w:rPr>
        <w:t xml:space="preserve">5 </w:t>
      </w:r>
      <w:r w:rsidRPr="009148DC">
        <w:rPr>
          <w:rFonts w:ascii="Arial" w:hAnsi="Arial" w:cs="Arial"/>
          <w:bCs/>
          <w:lang w:val="id-ID"/>
        </w:rPr>
        <w:t xml:space="preserve">merupakan </w:t>
      </w:r>
      <w:r w:rsidRPr="009148DC">
        <w:rPr>
          <w:rFonts w:ascii="Arial" w:hAnsi="Arial" w:cs="Arial"/>
          <w:lang w:val="id-ID"/>
        </w:rPr>
        <w:t>Penghitungan kapasitas keuangan daerah dan kerangka pendanaan pada dasarnya dilakukan dengan menganalisis sejauh mana kebijakan pengelolaan keuangan daerah dan analisis kerangka pendanaan yang telah dibuat dalam RPJMD masih relevan atau dapat dipakai pada tahun rencana.</w:t>
      </w:r>
      <w:r w:rsidRPr="00796E1B">
        <w:rPr>
          <w:rFonts w:ascii="Arial" w:hAnsi="Arial" w:cs="Arial"/>
          <w:lang w:val="id-ID"/>
        </w:rPr>
        <w:t xml:space="preserve"> </w:t>
      </w:r>
      <w:r w:rsidRPr="00796E1B">
        <w:rPr>
          <w:rFonts w:ascii="Arial" w:hAnsi="Arial" w:cs="Arial"/>
          <w:bCs/>
          <w:lang w:val="id-ID"/>
        </w:rPr>
        <w:t xml:space="preserve"> </w:t>
      </w:r>
    </w:p>
    <w:p w14:paraId="120DF765" w14:textId="77777777" w:rsidR="004C7F1F" w:rsidRPr="00796E1B" w:rsidRDefault="004C7F1F" w:rsidP="004C7F1F">
      <w:pPr>
        <w:pStyle w:val="Default"/>
        <w:snapToGrid w:val="0"/>
        <w:spacing w:after="0" w:line="360" w:lineRule="auto"/>
        <w:ind w:firstLine="709"/>
        <w:rPr>
          <w:rFonts w:ascii="Arial" w:hAnsi="Arial" w:cs="Arial"/>
          <w:bCs/>
          <w:lang w:val="id-ID"/>
        </w:rPr>
      </w:pPr>
    </w:p>
    <w:p w14:paraId="3CD89D15" w14:textId="77777777" w:rsidR="004C7F1F" w:rsidRPr="00796E1B" w:rsidRDefault="004C7F1F" w:rsidP="004C7F1F">
      <w:pPr>
        <w:pStyle w:val="Default"/>
        <w:tabs>
          <w:tab w:val="left" w:pos="709"/>
        </w:tabs>
        <w:snapToGrid w:val="0"/>
        <w:spacing w:after="0" w:line="360" w:lineRule="auto"/>
        <w:rPr>
          <w:rFonts w:ascii="Arial" w:hAnsi="Arial" w:cs="Arial"/>
          <w:b/>
          <w:bCs/>
          <w:lang w:val="id-ID"/>
        </w:rPr>
      </w:pPr>
      <w:r w:rsidRPr="00796E1B">
        <w:rPr>
          <w:rFonts w:ascii="Arial" w:hAnsi="Arial" w:cs="Arial"/>
          <w:b/>
          <w:bCs/>
          <w:lang w:val="id-ID"/>
        </w:rPr>
        <w:t xml:space="preserve">3.2.2 </w:t>
      </w:r>
      <w:r w:rsidRPr="00796E1B">
        <w:rPr>
          <w:rFonts w:ascii="Arial" w:hAnsi="Arial" w:cs="Arial"/>
          <w:b/>
          <w:bCs/>
          <w:lang w:val="id-ID"/>
        </w:rPr>
        <w:tab/>
        <w:t>Arah Kebijakan Keuangan Daerah</w:t>
      </w:r>
    </w:p>
    <w:p w14:paraId="5D0EFBBB" w14:textId="77777777" w:rsidR="004C7F1F" w:rsidRDefault="004C7F1F" w:rsidP="004C7F1F">
      <w:pPr>
        <w:pStyle w:val="Default"/>
        <w:snapToGrid w:val="0"/>
        <w:spacing w:after="0" w:line="360" w:lineRule="auto"/>
        <w:ind w:firstLine="720"/>
        <w:rPr>
          <w:rFonts w:ascii="Arial" w:hAnsi="Arial" w:cs="Arial"/>
          <w:bCs/>
          <w:lang w:val="id-ID"/>
        </w:rPr>
      </w:pPr>
      <w:r w:rsidRPr="00796E1B">
        <w:rPr>
          <w:rFonts w:ascii="Arial" w:hAnsi="Arial" w:cs="Arial"/>
          <w:bCs/>
          <w:lang w:val="id-ID"/>
        </w:rPr>
        <w:t xml:space="preserve">Arah </w:t>
      </w:r>
      <w:r w:rsidRPr="00796E1B">
        <w:rPr>
          <w:rFonts w:ascii="Arial" w:hAnsi="Arial" w:cs="Arial"/>
          <w:lang w:val="id-ID"/>
        </w:rPr>
        <w:t>kebijakan</w:t>
      </w:r>
      <w:r w:rsidRPr="00796E1B">
        <w:rPr>
          <w:rFonts w:ascii="Arial" w:hAnsi="Arial" w:cs="Arial"/>
          <w:bCs/>
          <w:lang w:val="id-ID"/>
        </w:rPr>
        <w:t xml:space="preserve"> keuangan daerah meliputi arah kebijakan pendapatan daerah, pembiayaan daerah dan belanja daerah.</w:t>
      </w:r>
    </w:p>
    <w:p w14:paraId="22DC0B41" w14:textId="77777777" w:rsidR="004C7F1F" w:rsidRPr="00796E1B" w:rsidRDefault="004C7F1F" w:rsidP="004C7F1F">
      <w:pPr>
        <w:pStyle w:val="Default"/>
        <w:snapToGrid w:val="0"/>
        <w:spacing w:after="0" w:line="360" w:lineRule="auto"/>
        <w:ind w:firstLine="720"/>
        <w:rPr>
          <w:rFonts w:ascii="Arial" w:hAnsi="Arial" w:cs="Arial"/>
          <w:bCs/>
          <w:lang w:val="id-ID"/>
        </w:rPr>
      </w:pPr>
    </w:p>
    <w:p w14:paraId="6EA879AD" w14:textId="77777777" w:rsidR="004C7F1F" w:rsidRPr="00764299" w:rsidRDefault="004C7F1F" w:rsidP="004C7F1F">
      <w:pPr>
        <w:numPr>
          <w:ilvl w:val="0"/>
          <w:numId w:val="31"/>
        </w:numPr>
        <w:snapToGrid w:val="0"/>
        <w:spacing w:after="0" w:line="360" w:lineRule="auto"/>
        <w:ind w:left="426"/>
        <w:rPr>
          <w:rFonts w:ascii="Arial" w:hAnsi="Arial" w:cs="Arial"/>
          <w:b/>
          <w:bCs/>
          <w:lang w:val="id-ID" w:eastAsia="id-ID"/>
        </w:rPr>
      </w:pPr>
      <w:r w:rsidRPr="00764299">
        <w:rPr>
          <w:rFonts w:ascii="Arial" w:hAnsi="Arial" w:cs="Arial"/>
          <w:b/>
          <w:bCs/>
          <w:lang w:val="id-ID"/>
        </w:rPr>
        <w:t>Arah Kebijakan Pendapatan Daerah</w:t>
      </w:r>
    </w:p>
    <w:p w14:paraId="5050E379" w14:textId="77777777" w:rsidR="004C7F1F" w:rsidRPr="00764299" w:rsidRDefault="004C7F1F" w:rsidP="004C7F1F">
      <w:pPr>
        <w:autoSpaceDE w:val="0"/>
        <w:autoSpaceDN w:val="0"/>
        <w:adjustRightInd w:val="0"/>
        <w:spacing w:after="0" w:line="360" w:lineRule="auto"/>
        <w:ind w:firstLine="720"/>
        <w:rPr>
          <w:rFonts w:ascii="Arial" w:hAnsi="Arial" w:cs="Arial"/>
          <w:color w:val="000000"/>
          <w:lang w:val="zh-CN"/>
        </w:rPr>
      </w:pPr>
      <w:r w:rsidRPr="00764299">
        <w:rPr>
          <w:rFonts w:ascii="Arial" w:hAnsi="Arial" w:cs="Arial"/>
          <w:bCs/>
          <w:color w:val="000000"/>
          <w:lang w:val="id-ID"/>
        </w:rPr>
        <w:t xml:space="preserve">Arah Kebijakan </w:t>
      </w:r>
      <w:proofErr w:type="spellStart"/>
      <w:r w:rsidRPr="00764299">
        <w:rPr>
          <w:rFonts w:ascii="Arial" w:hAnsi="Arial" w:cs="Arial"/>
          <w:bCs/>
          <w:color w:val="000000"/>
        </w:rPr>
        <w:t>Pendapatan</w:t>
      </w:r>
      <w:proofErr w:type="spellEnd"/>
      <w:r w:rsidRPr="00764299">
        <w:rPr>
          <w:rFonts w:ascii="Arial" w:hAnsi="Arial" w:cs="Arial"/>
          <w:bCs/>
          <w:color w:val="000000"/>
        </w:rPr>
        <w:t xml:space="preserve"> Daerah, </w:t>
      </w:r>
      <w:proofErr w:type="spellStart"/>
      <w:r w:rsidRPr="00764299">
        <w:rPr>
          <w:rFonts w:ascii="Arial" w:hAnsi="Arial" w:cs="Arial"/>
          <w:bCs/>
          <w:color w:val="000000"/>
        </w:rPr>
        <w:t>Belanja</w:t>
      </w:r>
      <w:proofErr w:type="spellEnd"/>
      <w:r w:rsidRPr="00764299">
        <w:rPr>
          <w:rFonts w:ascii="Arial" w:hAnsi="Arial" w:cs="Arial"/>
          <w:bCs/>
          <w:color w:val="000000"/>
        </w:rPr>
        <w:t xml:space="preserve"> Daerah dan </w:t>
      </w:r>
      <w:proofErr w:type="spellStart"/>
      <w:r w:rsidRPr="00764299">
        <w:rPr>
          <w:rFonts w:ascii="Arial" w:hAnsi="Arial" w:cs="Arial"/>
          <w:bCs/>
          <w:color w:val="000000"/>
        </w:rPr>
        <w:t>Pembiayaan</w:t>
      </w:r>
      <w:proofErr w:type="spellEnd"/>
      <w:r w:rsidRPr="00764299">
        <w:rPr>
          <w:rFonts w:ascii="Arial" w:hAnsi="Arial" w:cs="Arial"/>
          <w:bCs/>
          <w:color w:val="000000"/>
        </w:rPr>
        <w:t xml:space="preserve"> Daerah</w:t>
      </w:r>
      <w:r w:rsidRPr="00764299">
        <w:rPr>
          <w:rFonts w:ascii="Arial" w:hAnsi="Arial" w:cs="Arial"/>
          <w:bCs/>
          <w:color w:val="000000"/>
          <w:lang w:val="zh-CN" w:eastAsia="zh-CN"/>
        </w:rPr>
        <w:t xml:space="preserve"> akan menentukan hasil yang dapat dicapai daerah. </w:t>
      </w:r>
      <w:r w:rsidRPr="00764299">
        <w:rPr>
          <w:rFonts w:ascii="Arial" w:hAnsi="Arial" w:cs="Arial"/>
          <w:color w:val="000000"/>
          <w:lang w:val="zh-CN" w:eastAsia="zh-CN"/>
        </w:rPr>
        <w:t>Secara umum untuk peningkatan Pendapatan Daerah tersebut dibutuhkan berbagai kebijakan sesuai dengan kondisi riil sumber Pendapatan Daerah Pemerintah Provinsi Sumatera Barat.</w:t>
      </w:r>
    </w:p>
    <w:p w14:paraId="4A337C16" w14:textId="77777777" w:rsidR="004C7F1F" w:rsidRPr="00764299" w:rsidRDefault="004C7F1F" w:rsidP="004C7F1F">
      <w:pPr>
        <w:spacing w:after="0" w:line="360" w:lineRule="auto"/>
        <w:rPr>
          <w:rFonts w:ascii="Arial" w:hAnsi="Arial" w:cs="Arial"/>
          <w:color w:val="000000"/>
        </w:rPr>
      </w:pPr>
      <w:r w:rsidRPr="00764299">
        <w:rPr>
          <w:rFonts w:ascii="Arial" w:hAnsi="Arial" w:cs="Arial"/>
          <w:color w:val="000000"/>
          <w:lang w:val="zh-CN" w:eastAsia="zh-CN"/>
        </w:rPr>
        <w:tab/>
      </w:r>
      <w:proofErr w:type="spellStart"/>
      <w:r w:rsidRPr="00764299">
        <w:rPr>
          <w:rFonts w:ascii="Arial" w:hAnsi="Arial" w:cs="Arial"/>
          <w:color w:val="000000"/>
        </w:rPr>
        <w:t>Sebagaimana</w:t>
      </w:r>
      <w:proofErr w:type="spellEnd"/>
      <w:r w:rsidRPr="00764299">
        <w:rPr>
          <w:rFonts w:ascii="Arial" w:hAnsi="Arial" w:cs="Arial"/>
          <w:color w:val="000000"/>
        </w:rPr>
        <w:t xml:space="preserve"> yang </w:t>
      </w:r>
      <w:proofErr w:type="spellStart"/>
      <w:r w:rsidRPr="00764299">
        <w:rPr>
          <w:rFonts w:ascii="Arial" w:hAnsi="Arial" w:cs="Arial"/>
          <w:color w:val="000000"/>
        </w:rPr>
        <w:t>telah</w:t>
      </w:r>
      <w:proofErr w:type="spellEnd"/>
      <w:r w:rsidRPr="00764299">
        <w:rPr>
          <w:rFonts w:ascii="Arial" w:hAnsi="Arial" w:cs="Arial"/>
          <w:color w:val="000000"/>
        </w:rPr>
        <w:t xml:space="preserve"> </w:t>
      </w:r>
      <w:proofErr w:type="spellStart"/>
      <w:r w:rsidRPr="00764299">
        <w:rPr>
          <w:rFonts w:ascii="Arial" w:hAnsi="Arial" w:cs="Arial"/>
          <w:color w:val="000000"/>
        </w:rPr>
        <w:t>dijelaskan</w:t>
      </w:r>
      <w:proofErr w:type="spellEnd"/>
      <w:r w:rsidRPr="00764299">
        <w:rPr>
          <w:rFonts w:ascii="Arial" w:hAnsi="Arial" w:cs="Arial"/>
          <w:color w:val="000000"/>
        </w:rPr>
        <w:t xml:space="preserve"> di </w:t>
      </w:r>
      <w:proofErr w:type="spellStart"/>
      <w:r w:rsidRPr="00764299">
        <w:rPr>
          <w:rFonts w:ascii="Arial" w:hAnsi="Arial" w:cs="Arial"/>
          <w:color w:val="000000"/>
        </w:rPr>
        <w:t>atas</w:t>
      </w:r>
      <w:proofErr w:type="spellEnd"/>
      <w:r w:rsidRPr="00764299">
        <w:rPr>
          <w:rFonts w:ascii="Arial" w:hAnsi="Arial" w:cs="Arial"/>
          <w:color w:val="000000"/>
        </w:rPr>
        <w:t xml:space="preserve">, </w:t>
      </w:r>
      <w:proofErr w:type="spellStart"/>
      <w:r w:rsidRPr="00764299">
        <w:rPr>
          <w:rFonts w:ascii="Arial" w:hAnsi="Arial" w:cs="Arial"/>
          <w:color w:val="000000"/>
        </w:rPr>
        <w:t>bahwa</w:t>
      </w:r>
      <w:proofErr w:type="spellEnd"/>
      <w:r w:rsidRPr="00764299">
        <w:rPr>
          <w:rFonts w:ascii="Arial" w:hAnsi="Arial" w:cs="Arial"/>
          <w:color w:val="000000"/>
        </w:rPr>
        <w:t xml:space="preserve"> </w:t>
      </w:r>
      <w:proofErr w:type="spellStart"/>
      <w:r w:rsidRPr="00764299">
        <w:rPr>
          <w:rFonts w:ascii="Arial" w:hAnsi="Arial" w:cs="Arial"/>
          <w:color w:val="000000"/>
        </w:rPr>
        <w:t>sumber</w:t>
      </w:r>
      <w:proofErr w:type="spellEnd"/>
      <w:r w:rsidRPr="00764299">
        <w:rPr>
          <w:rFonts w:ascii="Arial" w:hAnsi="Arial" w:cs="Arial"/>
          <w:color w:val="000000"/>
        </w:rPr>
        <w:t xml:space="preserve"> </w:t>
      </w:r>
      <w:proofErr w:type="spellStart"/>
      <w:r w:rsidRPr="00764299">
        <w:rPr>
          <w:rFonts w:ascii="Arial" w:hAnsi="Arial" w:cs="Arial"/>
          <w:color w:val="000000"/>
        </w:rPr>
        <w:t>utama</w:t>
      </w:r>
      <w:proofErr w:type="spellEnd"/>
      <w:r w:rsidRPr="00764299">
        <w:rPr>
          <w:rFonts w:ascii="Arial" w:hAnsi="Arial" w:cs="Arial"/>
          <w:color w:val="000000"/>
        </w:rPr>
        <w:t xml:space="preserve"> PAD </w:t>
      </w:r>
      <w:proofErr w:type="spellStart"/>
      <w:r w:rsidRPr="00764299">
        <w:rPr>
          <w:rFonts w:ascii="Arial" w:hAnsi="Arial" w:cs="Arial"/>
          <w:color w:val="000000"/>
        </w:rPr>
        <w:t>Pemerintah</w:t>
      </w:r>
      <w:proofErr w:type="spellEnd"/>
      <w:r w:rsidRPr="00764299">
        <w:rPr>
          <w:rFonts w:ascii="Arial" w:hAnsi="Arial" w:cs="Arial"/>
          <w:color w:val="000000"/>
        </w:rPr>
        <w:t xml:space="preserve"> </w:t>
      </w:r>
      <w:proofErr w:type="spellStart"/>
      <w:r w:rsidRPr="00764299">
        <w:rPr>
          <w:rFonts w:ascii="Arial" w:hAnsi="Arial" w:cs="Arial"/>
          <w:color w:val="000000"/>
        </w:rPr>
        <w:t>Provinsi</w:t>
      </w:r>
      <w:proofErr w:type="spellEnd"/>
      <w:r w:rsidRPr="00764299">
        <w:rPr>
          <w:rFonts w:ascii="Arial" w:hAnsi="Arial" w:cs="Arial"/>
          <w:color w:val="000000"/>
        </w:rPr>
        <w:t xml:space="preserve"> Sumatera Barat </w:t>
      </w:r>
      <w:proofErr w:type="spellStart"/>
      <w:r w:rsidRPr="00764299">
        <w:rPr>
          <w:rFonts w:ascii="Arial" w:hAnsi="Arial" w:cs="Arial"/>
          <w:color w:val="000000"/>
        </w:rPr>
        <w:t>berasal</w:t>
      </w:r>
      <w:proofErr w:type="spellEnd"/>
      <w:r w:rsidRPr="00764299">
        <w:rPr>
          <w:rFonts w:ascii="Arial" w:hAnsi="Arial" w:cs="Arial"/>
          <w:color w:val="000000"/>
        </w:rPr>
        <w:t xml:space="preserve"> </w:t>
      </w:r>
      <w:proofErr w:type="spellStart"/>
      <w:r w:rsidRPr="00764299">
        <w:rPr>
          <w:rFonts w:ascii="Arial" w:hAnsi="Arial" w:cs="Arial"/>
          <w:color w:val="000000"/>
        </w:rPr>
        <w:t>dari</w:t>
      </w:r>
      <w:proofErr w:type="spellEnd"/>
      <w:r w:rsidRPr="00764299">
        <w:rPr>
          <w:rFonts w:ascii="Arial" w:hAnsi="Arial" w:cs="Arial"/>
          <w:color w:val="000000"/>
        </w:rPr>
        <w:t xml:space="preserve"> Pajak Daerah. </w:t>
      </w:r>
      <w:proofErr w:type="spellStart"/>
      <w:r w:rsidRPr="00764299">
        <w:rPr>
          <w:rFonts w:ascii="Arial" w:hAnsi="Arial" w:cs="Arial"/>
          <w:color w:val="000000"/>
        </w:rPr>
        <w:t>Pemungutan</w:t>
      </w:r>
      <w:proofErr w:type="spellEnd"/>
      <w:r w:rsidRPr="00764299">
        <w:rPr>
          <w:rFonts w:ascii="Arial" w:hAnsi="Arial" w:cs="Arial"/>
          <w:color w:val="000000"/>
        </w:rPr>
        <w:t xml:space="preserve"> </w:t>
      </w:r>
      <w:proofErr w:type="spellStart"/>
      <w:r w:rsidRPr="00764299">
        <w:rPr>
          <w:rFonts w:ascii="Arial" w:hAnsi="Arial" w:cs="Arial"/>
          <w:color w:val="000000"/>
        </w:rPr>
        <w:t>terhadap</w:t>
      </w:r>
      <w:proofErr w:type="spellEnd"/>
      <w:r w:rsidRPr="00764299">
        <w:rPr>
          <w:rFonts w:ascii="Arial" w:hAnsi="Arial" w:cs="Arial"/>
          <w:color w:val="000000"/>
        </w:rPr>
        <w:t xml:space="preserve"> </w:t>
      </w:r>
      <w:proofErr w:type="spellStart"/>
      <w:r w:rsidRPr="00764299">
        <w:rPr>
          <w:rFonts w:ascii="Arial" w:hAnsi="Arial" w:cs="Arial"/>
          <w:color w:val="000000"/>
        </w:rPr>
        <w:t>sumber</w:t>
      </w:r>
      <w:proofErr w:type="spellEnd"/>
      <w:r w:rsidRPr="00764299">
        <w:rPr>
          <w:rFonts w:ascii="Arial" w:hAnsi="Arial" w:cs="Arial"/>
          <w:color w:val="000000"/>
        </w:rPr>
        <w:t xml:space="preserve"> Pajak Daerah </w:t>
      </w:r>
      <w:proofErr w:type="spellStart"/>
      <w:r w:rsidRPr="00764299">
        <w:rPr>
          <w:rFonts w:ascii="Arial" w:hAnsi="Arial" w:cs="Arial"/>
          <w:color w:val="000000"/>
        </w:rPr>
        <w:t>tersebut</w:t>
      </w:r>
      <w:proofErr w:type="spellEnd"/>
      <w:r w:rsidRPr="00764299">
        <w:rPr>
          <w:rFonts w:ascii="Arial" w:hAnsi="Arial" w:cs="Arial"/>
          <w:color w:val="000000"/>
        </w:rPr>
        <w:t xml:space="preserve"> </w:t>
      </w:r>
      <w:proofErr w:type="spellStart"/>
      <w:r w:rsidRPr="00764299">
        <w:rPr>
          <w:rFonts w:ascii="Arial" w:hAnsi="Arial" w:cs="Arial"/>
          <w:color w:val="000000"/>
        </w:rPr>
        <w:t>dilakukan</w:t>
      </w:r>
      <w:proofErr w:type="spellEnd"/>
      <w:r w:rsidRPr="00764299">
        <w:rPr>
          <w:rFonts w:ascii="Arial" w:hAnsi="Arial" w:cs="Arial"/>
          <w:color w:val="000000"/>
        </w:rPr>
        <w:t xml:space="preserve"> </w:t>
      </w:r>
      <w:proofErr w:type="spellStart"/>
      <w:r w:rsidRPr="00764299">
        <w:rPr>
          <w:rFonts w:ascii="Arial" w:hAnsi="Arial" w:cs="Arial"/>
          <w:color w:val="000000"/>
        </w:rPr>
        <w:t>berdasarkan</w:t>
      </w:r>
      <w:proofErr w:type="spellEnd"/>
      <w:r w:rsidRPr="00764299">
        <w:rPr>
          <w:rFonts w:ascii="Arial" w:hAnsi="Arial" w:cs="Arial"/>
          <w:color w:val="000000"/>
        </w:rPr>
        <w:t xml:space="preserve"> </w:t>
      </w:r>
      <w:proofErr w:type="spellStart"/>
      <w:r w:rsidRPr="00764299">
        <w:rPr>
          <w:rFonts w:ascii="Arial" w:hAnsi="Arial" w:cs="Arial"/>
          <w:i/>
          <w:iCs/>
          <w:color w:val="000000"/>
        </w:rPr>
        <w:t>Self assessment</w:t>
      </w:r>
      <w:proofErr w:type="spellEnd"/>
      <w:r w:rsidRPr="00764299">
        <w:rPr>
          <w:rFonts w:ascii="Arial" w:hAnsi="Arial" w:cs="Arial"/>
          <w:i/>
          <w:iCs/>
          <w:color w:val="000000"/>
        </w:rPr>
        <w:t xml:space="preserve"> system</w:t>
      </w:r>
      <w:r w:rsidRPr="00764299">
        <w:rPr>
          <w:rFonts w:ascii="Arial" w:hAnsi="Arial" w:cs="Arial"/>
          <w:color w:val="000000"/>
        </w:rPr>
        <w:t xml:space="preserve"> dan </w:t>
      </w:r>
      <w:r w:rsidRPr="00764299">
        <w:rPr>
          <w:rFonts w:ascii="Arial" w:hAnsi="Arial" w:cs="Arial"/>
          <w:i/>
          <w:iCs/>
          <w:color w:val="000000"/>
        </w:rPr>
        <w:t>Official Assessment System</w:t>
      </w:r>
      <w:r w:rsidRPr="00764299">
        <w:rPr>
          <w:rFonts w:ascii="Arial" w:hAnsi="Arial" w:cs="Arial"/>
          <w:color w:val="000000"/>
        </w:rPr>
        <w:t xml:space="preserve">. </w:t>
      </w:r>
      <w:proofErr w:type="spellStart"/>
      <w:r w:rsidRPr="00764299">
        <w:rPr>
          <w:rFonts w:ascii="Arial" w:hAnsi="Arial" w:cs="Arial"/>
          <w:i/>
          <w:iCs/>
          <w:color w:val="000000"/>
        </w:rPr>
        <w:t>Self assessment</w:t>
      </w:r>
      <w:proofErr w:type="spellEnd"/>
      <w:r w:rsidRPr="00764299">
        <w:rPr>
          <w:rFonts w:ascii="Arial" w:hAnsi="Arial" w:cs="Arial"/>
          <w:i/>
          <w:iCs/>
          <w:color w:val="000000"/>
        </w:rPr>
        <w:t xml:space="preserve"> system</w:t>
      </w:r>
      <w:r w:rsidRPr="00764299">
        <w:rPr>
          <w:rFonts w:ascii="Arial" w:hAnsi="Arial" w:cs="Arial"/>
          <w:color w:val="000000"/>
        </w:rPr>
        <w:t> </w:t>
      </w:r>
      <w:proofErr w:type="spellStart"/>
      <w:r w:rsidRPr="00764299">
        <w:rPr>
          <w:rFonts w:ascii="Arial" w:hAnsi="Arial" w:cs="Arial"/>
          <w:color w:val="000000"/>
        </w:rPr>
        <w:t>merupakan</w:t>
      </w:r>
      <w:proofErr w:type="spellEnd"/>
      <w:r w:rsidRPr="00764299">
        <w:rPr>
          <w:rFonts w:ascii="Arial" w:hAnsi="Arial" w:cs="Arial"/>
          <w:color w:val="000000"/>
        </w:rPr>
        <w:t xml:space="preserve"> </w:t>
      </w:r>
      <w:proofErr w:type="spellStart"/>
      <w:r w:rsidRPr="00764299">
        <w:rPr>
          <w:rFonts w:ascii="Arial" w:hAnsi="Arial" w:cs="Arial"/>
          <w:color w:val="000000"/>
        </w:rPr>
        <w:t>suatu</w:t>
      </w:r>
      <w:proofErr w:type="spellEnd"/>
      <w:r w:rsidRPr="00764299">
        <w:rPr>
          <w:rFonts w:ascii="Arial" w:hAnsi="Arial" w:cs="Arial"/>
          <w:color w:val="000000"/>
        </w:rPr>
        <w:t xml:space="preserve"> </w:t>
      </w:r>
      <w:proofErr w:type="spellStart"/>
      <w:r w:rsidRPr="00764299">
        <w:rPr>
          <w:rFonts w:ascii="Arial" w:hAnsi="Arial" w:cs="Arial"/>
          <w:color w:val="000000"/>
        </w:rPr>
        <w:t>sistem</w:t>
      </w:r>
      <w:proofErr w:type="spellEnd"/>
      <w:r w:rsidRPr="00764299">
        <w:rPr>
          <w:rFonts w:ascii="Arial" w:hAnsi="Arial" w:cs="Arial"/>
          <w:color w:val="000000"/>
        </w:rPr>
        <w:t xml:space="preserve"> </w:t>
      </w:r>
      <w:proofErr w:type="spellStart"/>
      <w:r w:rsidRPr="00764299">
        <w:rPr>
          <w:rFonts w:ascii="Arial" w:hAnsi="Arial" w:cs="Arial"/>
          <w:color w:val="000000"/>
        </w:rPr>
        <w:t>pemungutan</w:t>
      </w:r>
      <w:proofErr w:type="spellEnd"/>
      <w:r w:rsidRPr="00764299">
        <w:rPr>
          <w:rFonts w:ascii="Arial" w:hAnsi="Arial" w:cs="Arial"/>
          <w:color w:val="000000"/>
        </w:rPr>
        <w:t xml:space="preserve"> </w:t>
      </w:r>
      <w:proofErr w:type="spellStart"/>
      <w:r w:rsidRPr="00764299">
        <w:rPr>
          <w:rFonts w:ascii="Arial" w:hAnsi="Arial" w:cs="Arial"/>
          <w:color w:val="000000"/>
        </w:rPr>
        <w:t>pajak</w:t>
      </w:r>
      <w:proofErr w:type="spellEnd"/>
      <w:r w:rsidRPr="00764299">
        <w:rPr>
          <w:rFonts w:ascii="Arial" w:hAnsi="Arial" w:cs="Arial"/>
          <w:color w:val="000000"/>
        </w:rPr>
        <w:t xml:space="preserve"> yang </w:t>
      </w:r>
      <w:proofErr w:type="spellStart"/>
      <w:r w:rsidRPr="00764299">
        <w:rPr>
          <w:rFonts w:ascii="Arial" w:hAnsi="Arial" w:cs="Arial"/>
          <w:color w:val="000000"/>
        </w:rPr>
        <w:t>memberi</w:t>
      </w:r>
      <w:proofErr w:type="spellEnd"/>
      <w:r w:rsidRPr="00764299">
        <w:rPr>
          <w:rFonts w:ascii="Arial" w:hAnsi="Arial" w:cs="Arial"/>
          <w:color w:val="000000"/>
        </w:rPr>
        <w:t xml:space="preserve"> </w:t>
      </w:r>
      <w:proofErr w:type="spellStart"/>
      <w:r w:rsidRPr="00764299">
        <w:rPr>
          <w:rFonts w:ascii="Arial" w:hAnsi="Arial" w:cs="Arial"/>
          <w:color w:val="000000"/>
        </w:rPr>
        <w:t>wewenang</w:t>
      </w:r>
      <w:proofErr w:type="spellEnd"/>
      <w:r w:rsidRPr="00764299">
        <w:rPr>
          <w:rFonts w:ascii="Arial" w:hAnsi="Arial" w:cs="Arial"/>
          <w:color w:val="000000"/>
        </w:rPr>
        <w:t xml:space="preserve"> </w:t>
      </w:r>
      <w:proofErr w:type="spellStart"/>
      <w:r w:rsidRPr="00764299">
        <w:rPr>
          <w:rFonts w:ascii="Arial" w:hAnsi="Arial" w:cs="Arial"/>
          <w:color w:val="000000"/>
        </w:rPr>
        <w:t>penuh</w:t>
      </w:r>
      <w:proofErr w:type="spellEnd"/>
      <w:r w:rsidRPr="00764299">
        <w:rPr>
          <w:rFonts w:ascii="Arial" w:hAnsi="Arial" w:cs="Arial"/>
          <w:color w:val="000000"/>
        </w:rPr>
        <w:t xml:space="preserve"> </w:t>
      </w:r>
      <w:proofErr w:type="spellStart"/>
      <w:r w:rsidRPr="00764299">
        <w:rPr>
          <w:rFonts w:ascii="Arial" w:hAnsi="Arial" w:cs="Arial"/>
          <w:color w:val="000000"/>
        </w:rPr>
        <w:t>kepada</w:t>
      </w:r>
      <w:proofErr w:type="spellEnd"/>
      <w:r w:rsidRPr="00764299">
        <w:rPr>
          <w:rFonts w:ascii="Arial" w:hAnsi="Arial" w:cs="Arial"/>
          <w:color w:val="000000"/>
        </w:rPr>
        <w:t xml:space="preserve"> Wajib Pajak </w:t>
      </w:r>
      <w:proofErr w:type="spellStart"/>
      <w:r w:rsidRPr="00764299">
        <w:rPr>
          <w:rFonts w:ascii="Arial" w:hAnsi="Arial" w:cs="Arial"/>
          <w:color w:val="000000"/>
        </w:rPr>
        <w:t>untuk</w:t>
      </w:r>
      <w:proofErr w:type="spellEnd"/>
      <w:r w:rsidRPr="00764299">
        <w:rPr>
          <w:rFonts w:ascii="Arial" w:hAnsi="Arial" w:cs="Arial"/>
          <w:color w:val="000000"/>
        </w:rPr>
        <w:t xml:space="preserve"> </w:t>
      </w:r>
      <w:proofErr w:type="spellStart"/>
      <w:r w:rsidRPr="00764299">
        <w:rPr>
          <w:rFonts w:ascii="Arial" w:hAnsi="Arial" w:cs="Arial"/>
          <w:color w:val="000000"/>
        </w:rPr>
        <w:t>melakukan</w:t>
      </w:r>
      <w:proofErr w:type="spellEnd"/>
      <w:r w:rsidRPr="00764299">
        <w:rPr>
          <w:rFonts w:ascii="Arial" w:hAnsi="Arial" w:cs="Arial"/>
          <w:color w:val="000000"/>
        </w:rPr>
        <w:t xml:space="preserve"> </w:t>
      </w:r>
      <w:proofErr w:type="spellStart"/>
      <w:r w:rsidRPr="00764299">
        <w:rPr>
          <w:rFonts w:ascii="Arial" w:hAnsi="Arial" w:cs="Arial"/>
          <w:color w:val="000000"/>
        </w:rPr>
        <w:t>perhitungan</w:t>
      </w:r>
      <w:proofErr w:type="spellEnd"/>
      <w:r w:rsidRPr="00764299">
        <w:rPr>
          <w:rFonts w:ascii="Arial" w:hAnsi="Arial" w:cs="Arial"/>
          <w:color w:val="000000"/>
        </w:rPr>
        <w:t xml:space="preserve">, </w:t>
      </w:r>
      <w:proofErr w:type="spellStart"/>
      <w:r w:rsidRPr="00764299">
        <w:rPr>
          <w:rFonts w:ascii="Arial" w:hAnsi="Arial" w:cs="Arial"/>
          <w:color w:val="000000"/>
        </w:rPr>
        <w:t>menyetor</w:t>
      </w:r>
      <w:proofErr w:type="spellEnd"/>
      <w:r w:rsidRPr="00764299">
        <w:rPr>
          <w:rFonts w:ascii="Arial" w:hAnsi="Arial" w:cs="Arial"/>
          <w:color w:val="000000"/>
        </w:rPr>
        <w:t xml:space="preserve">, dan </w:t>
      </w:r>
      <w:proofErr w:type="spellStart"/>
      <w:r w:rsidRPr="00764299">
        <w:rPr>
          <w:rFonts w:ascii="Arial" w:hAnsi="Arial" w:cs="Arial"/>
          <w:color w:val="000000"/>
        </w:rPr>
        <w:t>melaporkan</w:t>
      </w:r>
      <w:proofErr w:type="spellEnd"/>
      <w:r w:rsidRPr="00764299">
        <w:rPr>
          <w:rFonts w:ascii="Arial" w:hAnsi="Arial" w:cs="Arial"/>
          <w:color w:val="000000"/>
        </w:rPr>
        <w:t xml:space="preserve"> </w:t>
      </w:r>
      <w:proofErr w:type="spellStart"/>
      <w:r w:rsidRPr="00764299">
        <w:rPr>
          <w:rFonts w:ascii="Arial" w:hAnsi="Arial" w:cs="Arial"/>
          <w:color w:val="000000"/>
        </w:rPr>
        <w:t>sendiri</w:t>
      </w:r>
      <w:proofErr w:type="spellEnd"/>
      <w:r w:rsidRPr="00764299">
        <w:rPr>
          <w:rFonts w:ascii="Arial" w:hAnsi="Arial" w:cs="Arial"/>
          <w:color w:val="000000"/>
        </w:rPr>
        <w:t xml:space="preserve"> </w:t>
      </w:r>
      <w:proofErr w:type="spellStart"/>
      <w:r w:rsidRPr="00764299">
        <w:rPr>
          <w:rFonts w:ascii="Arial" w:hAnsi="Arial" w:cs="Arial"/>
          <w:color w:val="000000"/>
        </w:rPr>
        <w:t>atas</w:t>
      </w:r>
      <w:proofErr w:type="spellEnd"/>
      <w:r w:rsidRPr="00764299">
        <w:rPr>
          <w:rFonts w:ascii="Arial" w:hAnsi="Arial" w:cs="Arial"/>
          <w:color w:val="000000"/>
        </w:rPr>
        <w:t xml:space="preserve"> </w:t>
      </w:r>
      <w:proofErr w:type="spellStart"/>
      <w:r w:rsidRPr="00764299">
        <w:rPr>
          <w:rFonts w:ascii="Arial" w:hAnsi="Arial" w:cs="Arial"/>
          <w:color w:val="000000"/>
        </w:rPr>
        <w:t>pajak</w:t>
      </w:r>
      <w:proofErr w:type="spellEnd"/>
      <w:r w:rsidRPr="00764299">
        <w:rPr>
          <w:rFonts w:ascii="Arial" w:hAnsi="Arial" w:cs="Arial"/>
          <w:color w:val="000000"/>
        </w:rPr>
        <w:t xml:space="preserve"> yang </w:t>
      </w:r>
      <w:proofErr w:type="spellStart"/>
      <w:r w:rsidRPr="00764299">
        <w:rPr>
          <w:rFonts w:ascii="Arial" w:hAnsi="Arial" w:cs="Arial"/>
          <w:color w:val="000000"/>
        </w:rPr>
        <w:t>wajib</w:t>
      </w:r>
      <w:proofErr w:type="spellEnd"/>
      <w:r w:rsidRPr="00764299">
        <w:rPr>
          <w:rFonts w:ascii="Arial" w:hAnsi="Arial" w:cs="Arial"/>
          <w:color w:val="000000"/>
        </w:rPr>
        <w:t xml:space="preserve"> </w:t>
      </w:r>
      <w:proofErr w:type="spellStart"/>
      <w:r w:rsidRPr="00764299">
        <w:rPr>
          <w:rFonts w:ascii="Arial" w:hAnsi="Arial" w:cs="Arial"/>
          <w:color w:val="000000"/>
        </w:rPr>
        <w:t>dibayarkan</w:t>
      </w:r>
      <w:proofErr w:type="spellEnd"/>
      <w:r w:rsidRPr="00764299">
        <w:rPr>
          <w:rFonts w:ascii="Arial" w:hAnsi="Arial" w:cs="Arial"/>
          <w:color w:val="000000"/>
        </w:rPr>
        <w:t xml:space="preserve">. </w:t>
      </w:r>
      <w:proofErr w:type="spellStart"/>
      <w:r w:rsidRPr="00764299">
        <w:rPr>
          <w:rFonts w:ascii="Arial" w:hAnsi="Arial" w:cs="Arial"/>
          <w:color w:val="000000"/>
        </w:rPr>
        <w:t>Sedangkan</w:t>
      </w:r>
      <w:proofErr w:type="spellEnd"/>
      <w:r w:rsidRPr="00764299">
        <w:rPr>
          <w:rFonts w:ascii="Arial" w:hAnsi="Arial" w:cs="Arial"/>
          <w:color w:val="000000"/>
        </w:rPr>
        <w:t xml:space="preserve"> </w:t>
      </w:r>
      <w:r w:rsidRPr="00764299">
        <w:rPr>
          <w:rFonts w:ascii="Arial" w:hAnsi="Arial" w:cs="Arial"/>
          <w:i/>
          <w:iCs/>
          <w:color w:val="000000"/>
        </w:rPr>
        <w:t>Official Assessment System</w:t>
      </w:r>
      <w:r w:rsidRPr="00764299">
        <w:rPr>
          <w:rFonts w:ascii="Arial" w:hAnsi="Arial" w:cs="Arial"/>
          <w:color w:val="000000"/>
        </w:rPr>
        <w:t xml:space="preserve"> </w:t>
      </w:r>
      <w:proofErr w:type="spellStart"/>
      <w:r w:rsidRPr="00764299">
        <w:rPr>
          <w:rFonts w:ascii="Arial" w:hAnsi="Arial" w:cs="Arial"/>
          <w:color w:val="000000"/>
        </w:rPr>
        <w:t>merupakan</w:t>
      </w:r>
      <w:proofErr w:type="spellEnd"/>
      <w:r w:rsidRPr="00764299">
        <w:rPr>
          <w:rFonts w:ascii="Arial" w:hAnsi="Arial" w:cs="Arial"/>
          <w:color w:val="000000"/>
        </w:rPr>
        <w:t xml:space="preserve"> </w:t>
      </w:r>
      <w:proofErr w:type="spellStart"/>
      <w:r w:rsidRPr="00764299">
        <w:rPr>
          <w:rFonts w:ascii="Arial" w:hAnsi="Arial" w:cs="Arial"/>
          <w:color w:val="000000"/>
        </w:rPr>
        <w:t>sistem</w:t>
      </w:r>
      <w:proofErr w:type="spellEnd"/>
      <w:r w:rsidRPr="00764299">
        <w:rPr>
          <w:rFonts w:ascii="Arial" w:hAnsi="Arial" w:cs="Arial"/>
          <w:color w:val="000000"/>
        </w:rPr>
        <w:t xml:space="preserve"> </w:t>
      </w:r>
      <w:proofErr w:type="spellStart"/>
      <w:r w:rsidRPr="00764299">
        <w:rPr>
          <w:rFonts w:ascii="Arial" w:hAnsi="Arial" w:cs="Arial"/>
          <w:color w:val="000000"/>
        </w:rPr>
        <w:t>pemungutan</w:t>
      </w:r>
      <w:proofErr w:type="spellEnd"/>
      <w:r w:rsidRPr="00764299">
        <w:rPr>
          <w:rFonts w:ascii="Arial" w:hAnsi="Arial" w:cs="Arial"/>
          <w:color w:val="000000"/>
        </w:rPr>
        <w:t xml:space="preserve"> </w:t>
      </w:r>
      <w:proofErr w:type="spellStart"/>
      <w:r w:rsidRPr="00764299">
        <w:rPr>
          <w:rFonts w:ascii="Arial" w:hAnsi="Arial" w:cs="Arial"/>
          <w:color w:val="000000"/>
        </w:rPr>
        <w:t>pajak</w:t>
      </w:r>
      <w:proofErr w:type="spellEnd"/>
      <w:r w:rsidRPr="00764299">
        <w:rPr>
          <w:rFonts w:ascii="Arial" w:hAnsi="Arial" w:cs="Arial"/>
          <w:color w:val="000000"/>
        </w:rPr>
        <w:t xml:space="preserve"> yang </w:t>
      </w:r>
      <w:proofErr w:type="spellStart"/>
      <w:r w:rsidRPr="00764299">
        <w:rPr>
          <w:rFonts w:ascii="Arial" w:hAnsi="Arial" w:cs="Arial"/>
          <w:color w:val="000000"/>
        </w:rPr>
        <w:t>membebankan</w:t>
      </w:r>
      <w:proofErr w:type="spellEnd"/>
      <w:r w:rsidRPr="00764299">
        <w:rPr>
          <w:rFonts w:ascii="Arial" w:hAnsi="Arial" w:cs="Arial"/>
          <w:color w:val="000000"/>
        </w:rPr>
        <w:t xml:space="preserve"> </w:t>
      </w:r>
      <w:proofErr w:type="spellStart"/>
      <w:r w:rsidRPr="00764299">
        <w:rPr>
          <w:rFonts w:ascii="Arial" w:hAnsi="Arial" w:cs="Arial"/>
          <w:color w:val="000000"/>
        </w:rPr>
        <w:t>wewenang</w:t>
      </w:r>
      <w:proofErr w:type="spellEnd"/>
      <w:r w:rsidRPr="00764299">
        <w:rPr>
          <w:rFonts w:ascii="Arial" w:hAnsi="Arial" w:cs="Arial"/>
          <w:color w:val="000000"/>
        </w:rPr>
        <w:t xml:space="preserve"> </w:t>
      </w:r>
      <w:proofErr w:type="spellStart"/>
      <w:r w:rsidRPr="00764299">
        <w:rPr>
          <w:rFonts w:ascii="Arial" w:hAnsi="Arial" w:cs="Arial"/>
          <w:color w:val="000000"/>
        </w:rPr>
        <w:t>untuk</w:t>
      </w:r>
      <w:proofErr w:type="spellEnd"/>
      <w:r w:rsidRPr="00764299">
        <w:rPr>
          <w:rFonts w:ascii="Arial" w:hAnsi="Arial" w:cs="Arial"/>
          <w:color w:val="000000"/>
        </w:rPr>
        <w:t xml:space="preserve"> </w:t>
      </w:r>
      <w:proofErr w:type="spellStart"/>
      <w:r w:rsidRPr="00764299">
        <w:rPr>
          <w:rFonts w:ascii="Arial" w:hAnsi="Arial" w:cs="Arial"/>
          <w:color w:val="000000"/>
        </w:rPr>
        <w:t>menentukan</w:t>
      </w:r>
      <w:proofErr w:type="spellEnd"/>
      <w:r w:rsidRPr="00764299">
        <w:rPr>
          <w:rFonts w:ascii="Arial" w:hAnsi="Arial" w:cs="Arial"/>
          <w:color w:val="000000"/>
        </w:rPr>
        <w:t xml:space="preserve"> </w:t>
      </w:r>
      <w:proofErr w:type="spellStart"/>
      <w:r w:rsidRPr="00764299">
        <w:rPr>
          <w:rFonts w:ascii="Arial" w:hAnsi="Arial" w:cs="Arial"/>
          <w:color w:val="000000"/>
        </w:rPr>
        <w:t>besarnya</w:t>
      </w:r>
      <w:proofErr w:type="spellEnd"/>
      <w:r w:rsidRPr="00764299">
        <w:rPr>
          <w:rFonts w:ascii="Arial" w:hAnsi="Arial" w:cs="Arial"/>
          <w:color w:val="000000"/>
        </w:rPr>
        <w:t xml:space="preserve"> </w:t>
      </w:r>
      <w:proofErr w:type="spellStart"/>
      <w:r w:rsidRPr="00764299">
        <w:rPr>
          <w:rFonts w:ascii="Arial" w:hAnsi="Arial" w:cs="Arial"/>
          <w:color w:val="000000"/>
        </w:rPr>
        <w:t>pajak</w:t>
      </w:r>
      <w:proofErr w:type="spellEnd"/>
      <w:r w:rsidRPr="00764299">
        <w:rPr>
          <w:rFonts w:ascii="Arial" w:hAnsi="Arial" w:cs="Arial"/>
          <w:color w:val="000000"/>
        </w:rPr>
        <w:t xml:space="preserve"> </w:t>
      </w:r>
      <w:proofErr w:type="spellStart"/>
      <w:r w:rsidRPr="00764299">
        <w:rPr>
          <w:rFonts w:ascii="Arial" w:hAnsi="Arial" w:cs="Arial"/>
          <w:color w:val="000000"/>
        </w:rPr>
        <w:t>terutang</w:t>
      </w:r>
      <w:proofErr w:type="spellEnd"/>
      <w:r w:rsidRPr="00764299">
        <w:rPr>
          <w:rFonts w:ascii="Arial" w:hAnsi="Arial" w:cs="Arial"/>
          <w:color w:val="000000"/>
        </w:rPr>
        <w:t xml:space="preserve"> pada fiscus (</w:t>
      </w:r>
      <w:proofErr w:type="spellStart"/>
      <w:r w:rsidRPr="00764299">
        <w:rPr>
          <w:rFonts w:ascii="Arial" w:hAnsi="Arial" w:cs="Arial"/>
          <w:color w:val="000000"/>
        </w:rPr>
        <w:t>Kepala</w:t>
      </w:r>
      <w:proofErr w:type="spellEnd"/>
      <w:r w:rsidRPr="00764299">
        <w:rPr>
          <w:rFonts w:ascii="Arial" w:hAnsi="Arial" w:cs="Arial"/>
          <w:color w:val="000000"/>
        </w:rPr>
        <w:t xml:space="preserve"> Daerah) </w:t>
      </w:r>
      <w:proofErr w:type="spellStart"/>
      <w:r w:rsidRPr="00764299">
        <w:rPr>
          <w:rFonts w:ascii="Arial" w:hAnsi="Arial" w:cs="Arial"/>
          <w:color w:val="000000"/>
        </w:rPr>
        <w:t>atau</w:t>
      </w:r>
      <w:proofErr w:type="spellEnd"/>
      <w:r w:rsidRPr="00764299">
        <w:rPr>
          <w:rFonts w:ascii="Arial" w:hAnsi="Arial" w:cs="Arial"/>
          <w:color w:val="000000"/>
        </w:rPr>
        <w:t xml:space="preserve"> </w:t>
      </w:r>
      <w:proofErr w:type="spellStart"/>
      <w:r w:rsidRPr="00764299">
        <w:rPr>
          <w:rFonts w:ascii="Arial" w:hAnsi="Arial" w:cs="Arial"/>
          <w:color w:val="000000"/>
        </w:rPr>
        <w:t>aparat</w:t>
      </w:r>
      <w:proofErr w:type="spellEnd"/>
      <w:r w:rsidRPr="00764299">
        <w:rPr>
          <w:rFonts w:ascii="Arial" w:hAnsi="Arial" w:cs="Arial"/>
          <w:color w:val="000000"/>
        </w:rPr>
        <w:t xml:space="preserve"> </w:t>
      </w:r>
      <w:proofErr w:type="spellStart"/>
      <w:r w:rsidRPr="00764299">
        <w:rPr>
          <w:rFonts w:ascii="Arial" w:hAnsi="Arial" w:cs="Arial"/>
          <w:color w:val="000000"/>
        </w:rPr>
        <w:t>perpajakan</w:t>
      </w:r>
      <w:proofErr w:type="spellEnd"/>
      <w:r w:rsidRPr="00764299">
        <w:rPr>
          <w:rFonts w:ascii="Arial" w:hAnsi="Arial" w:cs="Arial"/>
          <w:color w:val="000000"/>
        </w:rPr>
        <w:t xml:space="preserve"> </w:t>
      </w:r>
      <w:proofErr w:type="spellStart"/>
      <w:r w:rsidRPr="00764299">
        <w:rPr>
          <w:rFonts w:ascii="Arial" w:hAnsi="Arial" w:cs="Arial"/>
          <w:color w:val="000000"/>
        </w:rPr>
        <w:t>sebagai</w:t>
      </w:r>
      <w:proofErr w:type="spellEnd"/>
      <w:r w:rsidRPr="00764299">
        <w:rPr>
          <w:rFonts w:ascii="Arial" w:hAnsi="Arial" w:cs="Arial"/>
          <w:color w:val="000000"/>
        </w:rPr>
        <w:t xml:space="preserve"> </w:t>
      </w:r>
      <w:proofErr w:type="spellStart"/>
      <w:r w:rsidRPr="00764299">
        <w:rPr>
          <w:rFonts w:ascii="Arial" w:hAnsi="Arial" w:cs="Arial"/>
          <w:color w:val="000000"/>
        </w:rPr>
        <w:t>pemungut</w:t>
      </w:r>
      <w:proofErr w:type="spellEnd"/>
      <w:r w:rsidRPr="00764299">
        <w:rPr>
          <w:rFonts w:ascii="Arial" w:hAnsi="Arial" w:cs="Arial"/>
          <w:color w:val="000000"/>
        </w:rPr>
        <w:t xml:space="preserve"> </w:t>
      </w:r>
      <w:proofErr w:type="spellStart"/>
      <w:r w:rsidRPr="00764299">
        <w:rPr>
          <w:rFonts w:ascii="Arial" w:hAnsi="Arial" w:cs="Arial"/>
          <w:color w:val="000000"/>
        </w:rPr>
        <w:t>pajak</w:t>
      </w:r>
      <w:proofErr w:type="spellEnd"/>
      <w:r w:rsidRPr="00764299">
        <w:rPr>
          <w:rFonts w:ascii="Arial" w:hAnsi="Arial" w:cs="Arial"/>
          <w:color w:val="000000"/>
        </w:rPr>
        <w:t xml:space="preserve">. </w:t>
      </w:r>
    </w:p>
    <w:p w14:paraId="342C3DBF" w14:textId="77777777" w:rsidR="004C7F1F" w:rsidRPr="00764299" w:rsidRDefault="004C7F1F" w:rsidP="004C7F1F">
      <w:pPr>
        <w:autoSpaceDE w:val="0"/>
        <w:autoSpaceDN w:val="0"/>
        <w:adjustRightInd w:val="0"/>
        <w:spacing w:after="0" w:line="360" w:lineRule="auto"/>
        <w:ind w:firstLine="720"/>
        <w:rPr>
          <w:rFonts w:ascii="Arial" w:hAnsi="Arial" w:cs="Arial"/>
          <w:color w:val="000000"/>
          <w:lang w:val="zh-CN"/>
        </w:rPr>
      </w:pPr>
      <w:r w:rsidRPr="00764299">
        <w:rPr>
          <w:rFonts w:ascii="Arial" w:hAnsi="Arial" w:cs="Arial"/>
          <w:color w:val="000000"/>
          <w:lang w:val="zh-CN" w:eastAsia="zh-CN"/>
        </w:rPr>
        <w:t xml:space="preserve">Dari 5 jenis Pajak Daerah provinsi, 3 jenis diantaranya dipungut berdasarkan Ketetapan Kepala Daerah, yaitu Pajak Kendaraan Bermotor, Pajak Bea Balik Nama Kendaraan Bermotor, dan Pajak Air Permukaan. Dengan demikian, potensi ketiga jenis Pajak Daerah ini dapat dihitung dengan pasti berdasarkan besaran ketetapan. Besar kecilnya peningkatan ketiga sumber pendapatan ini sangat dipengaruhi kondisi ekonomi dan kepatuhan wajib pajak. Seandainya perekonomian Indonesia segera pulih, maka masyarakat membutuhkan kendaraan baru dan PLN menggunakan Air Permukaan yang lebih banyak untuk menghasilkan listrik sehingga pajak dari ketiga sumber ini juga meningkat. </w:t>
      </w:r>
    </w:p>
    <w:p w14:paraId="2049957D" w14:textId="77777777" w:rsidR="004C7F1F" w:rsidRPr="00764299" w:rsidRDefault="004C7F1F" w:rsidP="004C7F1F">
      <w:pPr>
        <w:autoSpaceDE w:val="0"/>
        <w:autoSpaceDN w:val="0"/>
        <w:adjustRightInd w:val="0"/>
        <w:spacing w:after="0" w:line="360" w:lineRule="auto"/>
        <w:ind w:firstLine="720"/>
        <w:rPr>
          <w:rFonts w:ascii="Arial" w:hAnsi="Arial" w:cs="Arial"/>
          <w:color w:val="000000"/>
          <w:lang w:val="zh-CN"/>
        </w:rPr>
      </w:pPr>
      <w:r w:rsidRPr="00764299">
        <w:rPr>
          <w:rFonts w:ascii="Arial" w:hAnsi="Arial" w:cs="Arial"/>
          <w:color w:val="000000"/>
          <w:lang w:val="zh-CN" w:eastAsia="zh-CN"/>
        </w:rPr>
        <w:t>Kelemahan untuk meningkatkan sumber penerimaan dari ketiga sumber Pendapatan Asli Daerah ini mungkin hanya dalam proses pemungutan, terutama disebabkan kepatuhan Wajib Pajak kendaraan bermotor. Oleh sebab itu, tingkat kepatuhan inilah yang harus ditingkatkan, antara lain dengan meningkatkan razia kendaraan bermotor dan memberikan ampunan denda atau pemutihan Bea Balik Nama Kendaraan Bermotor.</w:t>
      </w:r>
    </w:p>
    <w:p w14:paraId="41F8B2BA" w14:textId="77777777" w:rsidR="004C7F1F" w:rsidRPr="00764299" w:rsidRDefault="004C7F1F" w:rsidP="004C7F1F">
      <w:pPr>
        <w:autoSpaceDE w:val="0"/>
        <w:autoSpaceDN w:val="0"/>
        <w:adjustRightInd w:val="0"/>
        <w:spacing w:after="0" w:line="360" w:lineRule="auto"/>
        <w:rPr>
          <w:rFonts w:ascii="Arial" w:hAnsi="Arial" w:cs="Arial"/>
          <w:color w:val="000000"/>
          <w:lang w:val="zh-CN"/>
        </w:rPr>
      </w:pPr>
      <w:r w:rsidRPr="00764299">
        <w:rPr>
          <w:rFonts w:ascii="Arial" w:hAnsi="Arial" w:cs="Arial"/>
          <w:color w:val="000000"/>
          <w:lang w:val="zh-CN" w:eastAsia="zh-CN"/>
        </w:rPr>
        <w:lastRenderedPageBreak/>
        <w:tab/>
        <w:t xml:space="preserve">Pajak Daerah provinsi lainnya adalah Pajak Bahan Bakar Kendaraan Bermotor dan Pajak Rokok yang dipungut berdasarkan </w:t>
      </w:r>
      <w:proofErr w:type="spellStart"/>
      <w:r w:rsidRPr="00764299">
        <w:rPr>
          <w:rFonts w:ascii="Arial" w:hAnsi="Arial" w:cs="Arial"/>
          <w:i/>
          <w:iCs/>
          <w:color w:val="000000"/>
        </w:rPr>
        <w:t>self assessment</w:t>
      </w:r>
      <w:proofErr w:type="spellEnd"/>
      <w:r w:rsidRPr="00764299">
        <w:rPr>
          <w:rFonts w:ascii="Arial" w:hAnsi="Arial" w:cs="Arial"/>
          <w:i/>
          <w:iCs/>
          <w:color w:val="000000"/>
        </w:rPr>
        <w:t xml:space="preserve"> system</w:t>
      </w:r>
      <w:r w:rsidRPr="00764299">
        <w:rPr>
          <w:rFonts w:ascii="Arial" w:hAnsi="Arial" w:cs="Arial"/>
          <w:color w:val="000000"/>
        </w:rPr>
        <w:t xml:space="preserve">. Pajak </w:t>
      </w:r>
      <w:proofErr w:type="spellStart"/>
      <w:r w:rsidRPr="00764299">
        <w:rPr>
          <w:rFonts w:ascii="Arial" w:hAnsi="Arial" w:cs="Arial"/>
          <w:color w:val="000000"/>
        </w:rPr>
        <w:t>rokok</w:t>
      </w:r>
      <w:proofErr w:type="spellEnd"/>
      <w:r w:rsidRPr="00764299">
        <w:rPr>
          <w:rFonts w:ascii="Arial" w:hAnsi="Arial" w:cs="Arial"/>
          <w:color w:val="000000"/>
        </w:rPr>
        <w:t xml:space="preserve"> </w:t>
      </w:r>
      <w:proofErr w:type="spellStart"/>
      <w:r w:rsidRPr="00764299">
        <w:rPr>
          <w:rFonts w:ascii="Arial" w:hAnsi="Arial" w:cs="Arial"/>
          <w:color w:val="000000"/>
        </w:rPr>
        <w:t>merupakan</w:t>
      </w:r>
      <w:proofErr w:type="spellEnd"/>
      <w:r w:rsidRPr="00764299">
        <w:rPr>
          <w:rFonts w:ascii="Arial" w:hAnsi="Arial" w:cs="Arial"/>
          <w:color w:val="000000"/>
        </w:rPr>
        <w:t xml:space="preserve"> </w:t>
      </w:r>
      <w:proofErr w:type="spellStart"/>
      <w:r w:rsidRPr="00764299">
        <w:rPr>
          <w:rFonts w:ascii="Arial" w:hAnsi="Arial" w:cs="Arial"/>
          <w:color w:val="000000"/>
        </w:rPr>
        <w:t>pajak</w:t>
      </w:r>
      <w:proofErr w:type="spellEnd"/>
      <w:r w:rsidRPr="00764299">
        <w:rPr>
          <w:rFonts w:ascii="Arial" w:hAnsi="Arial" w:cs="Arial"/>
          <w:color w:val="000000"/>
        </w:rPr>
        <w:t xml:space="preserve"> </w:t>
      </w:r>
      <w:proofErr w:type="spellStart"/>
      <w:r w:rsidRPr="00764299">
        <w:rPr>
          <w:rFonts w:ascii="Arial" w:hAnsi="Arial" w:cs="Arial"/>
          <w:color w:val="000000"/>
        </w:rPr>
        <w:t>daerah</w:t>
      </w:r>
      <w:proofErr w:type="spellEnd"/>
      <w:r w:rsidRPr="00764299">
        <w:rPr>
          <w:rFonts w:ascii="Arial" w:hAnsi="Arial" w:cs="Arial"/>
          <w:color w:val="000000"/>
        </w:rPr>
        <w:t xml:space="preserve"> yang </w:t>
      </w:r>
      <w:proofErr w:type="spellStart"/>
      <w:r w:rsidRPr="00764299">
        <w:rPr>
          <w:rFonts w:ascii="Arial" w:hAnsi="Arial" w:cs="Arial"/>
          <w:color w:val="000000"/>
        </w:rPr>
        <w:t>pemungutannya</w:t>
      </w:r>
      <w:proofErr w:type="spellEnd"/>
      <w:r w:rsidRPr="00764299">
        <w:rPr>
          <w:rFonts w:ascii="Arial" w:hAnsi="Arial" w:cs="Arial"/>
          <w:color w:val="000000"/>
        </w:rPr>
        <w:t xml:space="preserve"> </w:t>
      </w:r>
      <w:proofErr w:type="spellStart"/>
      <w:r w:rsidRPr="00764299">
        <w:rPr>
          <w:rFonts w:ascii="Arial" w:hAnsi="Arial" w:cs="Arial"/>
          <w:color w:val="000000"/>
        </w:rPr>
        <w:t>bersamaan</w:t>
      </w:r>
      <w:proofErr w:type="spellEnd"/>
      <w:r w:rsidRPr="00764299">
        <w:rPr>
          <w:rFonts w:ascii="Arial" w:hAnsi="Arial" w:cs="Arial"/>
          <w:color w:val="000000"/>
        </w:rPr>
        <w:t xml:space="preserve"> </w:t>
      </w:r>
      <w:proofErr w:type="spellStart"/>
      <w:r w:rsidRPr="00764299">
        <w:rPr>
          <w:rFonts w:ascii="Arial" w:hAnsi="Arial" w:cs="Arial"/>
          <w:color w:val="000000"/>
        </w:rPr>
        <w:t>dengan</w:t>
      </w:r>
      <w:proofErr w:type="spellEnd"/>
      <w:r w:rsidRPr="00764299">
        <w:rPr>
          <w:rFonts w:ascii="Arial" w:hAnsi="Arial" w:cs="Arial"/>
          <w:color w:val="000000"/>
        </w:rPr>
        <w:t xml:space="preserve"> </w:t>
      </w:r>
      <w:proofErr w:type="spellStart"/>
      <w:r w:rsidRPr="00764299">
        <w:rPr>
          <w:rFonts w:ascii="Arial" w:hAnsi="Arial" w:cs="Arial"/>
          <w:color w:val="000000"/>
        </w:rPr>
        <w:t>pungutan</w:t>
      </w:r>
      <w:proofErr w:type="spellEnd"/>
      <w:r w:rsidRPr="00764299">
        <w:rPr>
          <w:rFonts w:ascii="Arial" w:hAnsi="Arial" w:cs="Arial"/>
          <w:color w:val="000000"/>
        </w:rPr>
        <w:t xml:space="preserve"> </w:t>
      </w:r>
      <w:proofErr w:type="spellStart"/>
      <w:r w:rsidRPr="00764299">
        <w:rPr>
          <w:rFonts w:ascii="Arial" w:hAnsi="Arial" w:cs="Arial"/>
          <w:color w:val="000000"/>
        </w:rPr>
        <w:t>cukai</w:t>
      </w:r>
      <w:proofErr w:type="spellEnd"/>
      <w:r w:rsidRPr="00764299">
        <w:rPr>
          <w:rFonts w:ascii="Arial" w:hAnsi="Arial" w:cs="Arial"/>
          <w:color w:val="000000"/>
        </w:rPr>
        <w:t xml:space="preserve"> </w:t>
      </w:r>
      <w:proofErr w:type="spellStart"/>
      <w:r w:rsidRPr="00764299">
        <w:rPr>
          <w:rFonts w:ascii="Arial" w:hAnsi="Arial" w:cs="Arial"/>
          <w:color w:val="000000"/>
        </w:rPr>
        <w:t>rokok</w:t>
      </w:r>
      <w:proofErr w:type="spellEnd"/>
      <w:r w:rsidRPr="00764299">
        <w:rPr>
          <w:rFonts w:ascii="Arial" w:hAnsi="Arial" w:cs="Arial"/>
          <w:color w:val="000000"/>
        </w:rPr>
        <w:t xml:space="preserve"> yang </w:t>
      </w:r>
      <w:proofErr w:type="spellStart"/>
      <w:r w:rsidRPr="00764299">
        <w:rPr>
          <w:rFonts w:ascii="Arial" w:hAnsi="Arial" w:cs="Arial"/>
          <w:color w:val="000000"/>
        </w:rPr>
        <w:t>dilakukan</w:t>
      </w:r>
      <w:proofErr w:type="spellEnd"/>
      <w:r w:rsidRPr="00764299">
        <w:rPr>
          <w:rFonts w:ascii="Arial" w:hAnsi="Arial" w:cs="Arial"/>
          <w:color w:val="000000"/>
        </w:rPr>
        <w:t xml:space="preserve"> oleh </w:t>
      </w:r>
      <w:proofErr w:type="spellStart"/>
      <w:r w:rsidRPr="00764299">
        <w:rPr>
          <w:rFonts w:ascii="Arial" w:hAnsi="Arial" w:cs="Arial"/>
          <w:color w:val="000000"/>
        </w:rPr>
        <w:t>kementerian</w:t>
      </w:r>
      <w:proofErr w:type="spellEnd"/>
      <w:r w:rsidRPr="00764299">
        <w:rPr>
          <w:rFonts w:ascii="Arial" w:hAnsi="Arial" w:cs="Arial"/>
          <w:color w:val="000000"/>
        </w:rPr>
        <w:t xml:space="preserve"> </w:t>
      </w:r>
      <w:proofErr w:type="spellStart"/>
      <w:r w:rsidRPr="00764299">
        <w:rPr>
          <w:rFonts w:ascii="Arial" w:hAnsi="Arial" w:cs="Arial"/>
          <w:color w:val="000000"/>
        </w:rPr>
        <w:t>keuangan</w:t>
      </w:r>
      <w:proofErr w:type="spellEnd"/>
      <w:r w:rsidRPr="00764299">
        <w:rPr>
          <w:rFonts w:ascii="Arial" w:hAnsi="Arial" w:cs="Arial"/>
          <w:color w:val="000000"/>
        </w:rPr>
        <w:t xml:space="preserve"> </w:t>
      </w:r>
      <w:proofErr w:type="spellStart"/>
      <w:r w:rsidRPr="00764299">
        <w:rPr>
          <w:rFonts w:ascii="Arial" w:hAnsi="Arial" w:cs="Arial"/>
          <w:color w:val="000000"/>
        </w:rPr>
        <w:t>c.q</w:t>
      </w:r>
      <w:proofErr w:type="spellEnd"/>
      <w:r w:rsidRPr="00764299">
        <w:rPr>
          <w:rFonts w:ascii="Arial" w:hAnsi="Arial" w:cs="Arial"/>
          <w:color w:val="000000"/>
        </w:rPr>
        <w:t xml:space="preserve"> </w:t>
      </w:r>
      <w:proofErr w:type="spellStart"/>
      <w:r w:rsidRPr="00764299">
        <w:rPr>
          <w:rFonts w:ascii="Arial" w:hAnsi="Arial" w:cs="Arial"/>
          <w:color w:val="000000"/>
        </w:rPr>
        <w:t>Dirjen</w:t>
      </w:r>
      <w:proofErr w:type="spellEnd"/>
      <w:r w:rsidRPr="00764299">
        <w:rPr>
          <w:rFonts w:ascii="Arial" w:hAnsi="Arial" w:cs="Arial"/>
          <w:color w:val="000000"/>
        </w:rPr>
        <w:t xml:space="preserve"> Bea </w:t>
      </w:r>
      <w:proofErr w:type="spellStart"/>
      <w:r w:rsidRPr="00764299">
        <w:rPr>
          <w:rFonts w:ascii="Arial" w:hAnsi="Arial" w:cs="Arial"/>
          <w:color w:val="000000"/>
        </w:rPr>
        <w:t>Cukai</w:t>
      </w:r>
      <w:proofErr w:type="spellEnd"/>
      <w:r w:rsidRPr="00764299">
        <w:rPr>
          <w:rFonts w:ascii="Arial" w:hAnsi="Arial" w:cs="Arial"/>
          <w:color w:val="000000"/>
        </w:rPr>
        <w:t xml:space="preserve">. Tarif </w:t>
      </w:r>
      <w:proofErr w:type="spellStart"/>
      <w:r w:rsidRPr="00764299">
        <w:rPr>
          <w:rFonts w:ascii="Arial" w:hAnsi="Arial" w:cs="Arial"/>
          <w:color w:val="000000"/>
        </w:rPr>
        <w:t>pajak</w:t>
      </w:r>
      <w:proofErr w:type="spellEnd"/>
      <w:r w:rsidRPr="00764299">
        <w:rPr>
          <w:rFonts w:ascii="Arial" w:hAnsi="Arial" w:cs="Arial"/>
          <w:color w:val="000000"/>
        </w:rPr>
        <w:t xml:space="preserve"> </w:t>
      </w:r>
      <w:proofErr w:type="spellStart"/>
      <w:r w:rsidRPr="00764299">
        <w:rPr>
          <w:rFonts w:ascii="Arial" w:hAnsi="Arial" w:cs="Arial"/>
          <w:color w:val="000000"/>
        </w:rPr>
        <w:t>rokok</w:t>
      </w:r>
      <w:proofErr w:type="spellEnd"/>
      <w:r w:rsidRPr="00764299">
        <w:rPr>
          <w:rFonts w:ascii="Arial" w:hAnsi="Arial" w:cs="Arial"/>
          <w:color w:val="000000"/>
        </w:rPr>
        <w:t xml:space="preserve"> </w:t>
      </w:r>
      <w:proofErr w:type="spellStart"/>
      <w:r w:rsidRPr="00764299">
        <w:rPr>
          <w:rFonts w:ascii="Arial" w:hAnsi="Arial" w:cs="Arial"/>
          <w:color w:val="000000"/>
        </w:rPr>
        <w:t>adalah</w:t>
      </w:r>
      <w:proofErr w:type="spellEnd"/>
      <w:r w:rsidRPr="00764299">
        <w:rPr>
          <w:rFonts w:ascii="Arial" w:hAnsi="Arial" w:cs="Arial"/>
          <w:color w:val="000000"/>
        </w:rPr>
        <w:t xml:space="preserve"> 10% </w:t>
      </w:r>
      <w:proofErr w:type="spellStart"/>
      <w:r w:rsidRPr="00764299">
        <w:rPr>
          <w:rFonts w:ascii="Arial" w:hAnsi="Arial" w:cs="Arial"/>
          <w:color w:val="000000"/>
        </w:rPr>
        <w:t>dari</w:t>
      </w:r>
      <w:proofErr w:type="spellEnd"/>
      <w:r w:rsidRPr="00764299">
        <w:rPr>
          <w:rFonts w:ascii="Arial" w:hAnsi="Arial" w:cs="Arial"/>
          <w:color w:val="000000"/>
        </w:rPr>
        <w:t xml:space="preserve"> </w:t>
      </w:r>
      <w:proofErr w:type="spellStart"/>
      <w:r w:rsidRPr="00764299">
        <w:rPr>
          <w:rFonts w:ascii="Arial" w:hAnsi="Arial" w:cs="Arial"/>
          <w:color w:val="000000"/>
        </w:rPr>
        <w:t>cukai</w:t>
      </w:r>
      <w:proofErr w:type="spellEnd"/>
      <w:r w:rsidRPr="00764299">
        <w:rPr>
          <w:rFonts w:ascii="Arial" w:hAnsi="Arial" w:cs="Arial"/>
          <w:color w:val="000000"/>
        </w:rPr>
        <w:t xml:space="preserve"> </w:t>
      </w:r>
      <w:proofErr w:type="spellStart"/>
      <w:r w:rsidRPr="00764299">
        <w:rPr>
          <w:rFonts w:ascii="Arial" w:hAnsi="Arial" w:cs="Arial"/>
          <w:color w:val="000000"/>
        </w:rPr>
        <w:t>rokok</w:t>
      </w:r>
      <w:proofErr w:type="spellEnd"/>
      <w:r w:rsidRPr="00764299">
        <w:rPr>
          <w:rFonts w:ascii="Arial" w:hAnsi="Arial" w:cs="Arial"/>
          <w:color w:val="000000"/>
        </w:rPr>
        <w:t xml:space="preserve"> yang </w:t>
      </w:r>
      <w:proofErr w:type="spellStart"/>
      <w:r w:rsidRPr="00764299">
        <w:rPr>
          <w:rFonts w:ascii="Arial" w:hAnsi="Arial" w:cs="Arial"/>
          <w:color w:val="000000"/>
        </w:rPr>
        <w:t>pendistribusiannya</w:t>
      </w:r>
      <w:proofErr w:type="spellEnd"/>
      <w:r w:rsidRPr="00764299">
        <w:rPr>
          <w:rFonts w:ascii="Arial" w:hAnsi="Arial" w:cs="Arial"/>
          <w:color w:val="000000"/>
        </w:rPr>
        <w:t xml:space="preserve"> </w:t>
      </w:r>
      <w:proofErr w:type="spellStart"/>
      <w:r w:rsidRPr="00764299">
        <w:rPr>
          <w:rFonts w:ascii="Arial" w:hAnsi="Arial" w:cs="Arial"/>
          <w:color w:val="000000"/>
        </w:rPr>
        <w:t>ke</w:t>
      </w:r>
      <w:proofErr w:type="spellEnd"/>
      <w:r w:rsidRPr="00764299">
        <w:rPr>
          <w:rFonts w:ascii="Arial" w:hAnsi="Arial" w:cs="Arial"/>
          <w:color w:val="000000"/>
        </w:rPr>
        <w:t xml:space="preserve"> </w:t>
      </w:r>
      <w:proofErr w:type="spellStart"/>
      <w:r w:rsidRPr="00764299">
        <w:rPr>
          <w:rFonts w:ascii="Arial" w:hAnsi="Arial" w:cs="Arial"/>
          <w:color w:val="000000"/>
        </w:rPr>
        <w:t>daerah</w:t>
      </w:r>
      <w:proofErr w:type="spellEnd"/>
      <w:r w:rsidRPr="00764299">
        <w:rPr>
          <w:rFonts w:ascii="Arial" w:hAnsi="Arial" w:cs="Arial"/>
          <w:color w:val="000000"/>
        </w:rPr>
        <w:t xml:space="preserve"> </w:t>
      </w:r>
      <w:proofErr w:type="spellStart"/>
      <w:r w:rsidRPr="00764299">
        <w:rPr>
          <w:rFonts w:ascii="Arial" w:hAnsi="Arial" w:cs="Arial"/>
          <w:color w:val="000000"/>
        </w:rPr>
        <w:t>didasarkan</w:t>
      </w:r>
      <w:proofErr w:type="spellEnd"/>
      <w:r w:rsidRPr="00764299">
        <w:rPr>
          <w:rFonts w:ascii="Arial" w:hAnsi="Arial" w:cs="Arial"/>
          <w:color w:val="000000"/>
        </w:rPr>
        <w:t xml:space="preserve"> pada </w:t>
      </w:r>
      <w:proofErr w:type="spellStart"/>
      <w:r w:rsidRPr="00764299">
        <w:rPr>
          <w:rFonts w:ascii="Arial" w:hAnsi="Arial" w:cs="Arial"/>
          <w:color w:val="000000"/>
        </w:rPr>
        <w:t>koefisien</w:t>
      </w:r>
      <w:proofErr w:type="spellEnd"/>
      <w:r w:rsidRPr="00764299">
        <w:rPr>
          <w:rFonts w:ascii="Arial" w:hAnsi="Arial" w:cs="Arial"/>
          <w:color w:val="000000"/>
        </w:rPr>
        <w:t xml:space="preserve"> </w:t>
      </w:r>
      <w:proofErr w:type="spellStart"/>
      <w:r w:rsidRPr="00764299">
        <w:rPr>
          <w:rFonts w:ascii="Arial" w:hAnsi="Arial" w:cs="Arial"/>
          <w:color w:val="000000"/>
        </w:rPr>
        <w:t>jumlah</w:t>
      </w:r>
      <w:proofErr w:type="spellEnd"/>
      <w:r w:rsidRPr="00764299">
        <w:rPr>
          <w:rFonts w:ascii="Arial" w:hAnsi="Arial" w:cs="Arial"/>
          <w:color w:val="000000"/>
        </w:rPr>
        <w:t xml:space="preserve"> </w:t>
      </w:r>
      <w:proofErr w:type="spellStart"/>
      <w:r w:rsidRPr="00764299">
        <w:rPr>
          <w:rFonts w:ascii="Arial" w:hAnsi="Arial" w:cs="Arial"/>
          <w:color w:val="000000"/>
        </w:rPr>
        <w:t>penduduk</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Sedangkan</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Pemungutan</w:t>
      </w:r>
      <w:proofErr w:type="spellEnd"/>
      <w:r w:rsidRPr="00764299">
        <w:rPr>
          <w:rFonts w:ascii="Arial" w:hAnsi="Arial" w:cs="Arial"/>
          <w:color w:val="000000"/>
          <w:shd w:val="clear" w:color="auto" w:fill="FFFFFF"/>
        </w:rPr>
        <w:t> Pajak Bahan Bakar </w:t>
      </w:r>
      <w:proofErr w:type="spellStart"/>
      <w:r w:rsidRPr="00764299">
        <w:rPr>
          <w:rFonts w:ascii="Arial" w:hAnsi="Arial" w:cs="Arial"/>
          <w:color w:val="000000"/>
          <w:shd w:val="clear" w:color="auto" w:fill="FFFFFF"/>
        </w:rPr>
        <w:t>Kendaraan</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Bermotor</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dilakukan</w:t>
      </w:r>
      <w:proofErr w:type="spellEnd"/>
      <w:r w:rsidRPr="00764299">
        <w:rPr>
          <w:rFonts w:ascii="Arial" w:hAnsi="Arial" w:cs="Arial"/>
          <w:color w:val="000000"/>
          <w:shd w:val="clear" w:color="auto" w:fill="FFFFFF"/>
        </w:rPr>
        <w:t xml:space="preserve"> oleh </w:t>
      </w:r>
      <w:proofErr w:type="spellStart"/>
      <w:r w:rsidRPr="00764299">
        <w:rPr>
          <w:rFonts w:ascii="Arial" w:hAnsi="Arial" w:cs="Arial"/>
          <w:color w:val="000000"/>
          <w:shd w:val="clear" w:color="auto" w:fill="FFFFFF"/>
        </w:rPr>
        <w:t>penyedia</w:t>
      </w:r>
      <w:proofErr w:type="spellEnd"/>
      <w:r w:rsidRPr="00764299">
        <w:rPr>
          <w:rFonts w:ascii="Arial" w:hAnsi="Arial" w:cs="Arial"/>
          <w:color w:val="000000"/>
          <w:shd w:val="clear" w:color="auto" w:fill="FFFFFF"/>
        </w:rPr>
        <w:t xml:space="preserve"> Bahan Bakar </w:t>
      </w:r>
      <w:proofErr w:type="spellStart"/>
      <w:r w:rsidRPr="00764299">
        <w:rPr>
          <w:rFonts w:ascii="Arial" w:hAnsi="Arial" w:cs="Arial"/>
          <w:color w:val="000000"/>
          <w:shd w:val="clear" w:color="auto" w:fill="FFFFFF"/>
        </w:rPr>
        <w:t>Kendaraan</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Bermotor</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sebagai</w:t>
      </w:r>
      <w:proofErr w:type="spellEnd"/>
      <w:r w:rsidRPr="00764299">
        <w:rPr>
          <w:rFonts w:ascii="Arial" w:hAnsi="Arial" w:cs="Arial"/>
          <w:color w:val="000000"/>
          <w:shd w:val="clear" w:color="auto" w:fill="FFFFFF"/>
        </w:rPr>
        <w:t xml:space="preserve"> Wajib Pungut. </w:t>
      </w:r>
      <w:proofErr w:type="spellStart"/>
      <w:r w:rsidRPr="00764299">
        <w:rPr>
          <w:rFonts w:ascii="Arial" w:hAnsi="Arial" w:cs="Arial"/>
          <w:color w:val="000000"/>
          <w:shd w:val="clear" w:color="auto" w:fill="FFFFFF"/>
        </w:rPr>
        <w:t>Dengan</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demikian</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upaya</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peningkatan</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pendapatan</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daerah</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dari</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kedua</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sumber</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ini</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relatif</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terbatas</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karena</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sudah</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dipungut</w:t>
      </w:r>
      <w:proofErr w:type="spellEnd"/>
      <w:r w:rsidRPr="00764299">
        <w:rPr>
          <w:rFonts w:ascii="Arial" w:hAnsi="Arial" w:cs="Arial"/>
          <w:color w:val="000000"/>
          <w:shd w:val="clear" w:color="auto" w:fill="FFFFFF"/>
        </w:rPr>
        <w:t xml:space="preserve"> oleh </w:t>
      </w:r>
      <w:proofErr w:type="spellStart"/>
      <w:r w:rsidRPr="00764299">
        <w:rPr>
          <w:rFonts w:ascii="Arial" w:hAnsi="Arial" w:cs="Arial"/>
          <w:color w:val="000000"/>
          <w:shd w:val="clear" w:color="auto" w:fill="FFFFFF"/>
        </w:rPr>
        <w:t>wajib</w:t>
      </w:r>
      <w:proofErr w:type="spellEnd"/>
      <w:r w:rsidRPr="00764299">
        <w:rPr>
          <w:rFonts w:ascii="Arial" w:hAnsi="Arial" w:cs="Arial"/>
          <w:color w:val="000000"/>
          <w:shd w:val="clear" w:color="auto" w:fill="FFFFFF"/>
        </w:rPr>
        <w:t xml:space="preserve"> </w:t>
      </w:r>
      <w:proofErr w:type="spellStart"/>
      <w:r w:rsidRPr="00764299">
        <w:rPr>
          <w:rFonts w:ascii="Arial" w:hAnsi="Arial" w:cs="Arial"/>
          <w:color w:val="000000"/>
          <w:shd w:val="clear" w:color="auto" w:fill="FFFFFF"/>
        </w:rPr>
        <w:t>pungut</w:t>
      </w:r>
      <w:proofErr w:type="spellEnd"/>
      <w:r w:rsidRPr="00764299">
        <w:rPr>
          <w:rFonts w:ascii="Arial" w:hAnsi="Arial" w:cs="Arial"/>
          <w:color w:val="000000"/>
          <w:shd w:val="clear" w:color="auto" w:fill="FFFFFF"/>
        </w:rPr>
        <w:t xml:space="preserve"> yang </w:t>
      </w:r>
      <w:proofErr w:type="spellStart"/>
      <w:r w:rsidRPr="00764299">
        <w:rPr>
          <w:rFonts w:ascii="Arial" w:hAnsi="Arial" w:cs="Arial"/>
          <w:color w:val="000000"/>
          <w:shd w:val="clear" w:color="auto" w:fill="FFFFFF"/>
        </w:rPr>
        <w:t>kompeten</w:t>
      </w:r>
      <w:proofErr w:type="spellEnd"/>
      <w:r w:rsidRPr="00764299">
        <w:rPr>
          <w:rFonts w:ascii="Arial" w:hAnsi="Arial" w:cs="Arial"/>
          <w:color w:val="000000"/>
          <w:shd w:val="clear" w:color="auto" w:fill="FFFFFF"/>
        </w:rPr>
        <w:t xml:space="preserve"> dan </w:t>
      </w:r>
      <w:proofErr w:type="spellStart"/>
      <w:r w:rsidRPr="00764299">
        <w:rPr>
          <w:rFonts w:ascii="Arial" w:hAnsi="Arial" w:cs="Arial"/>
          <w:color w:val="000000"/>
          <w:shd w:val="clear" w:color="auto" w:fill="FFFFFF"/>
        </w:rPr>
        <w:t>terpercaya</w:t>
      </w:r>
      <w:proofErr w:type="spellEnd"/>
      <w:r w:rsidRPr="00764299">
        <w:rPr>
          <w:rFonts w:ascii="Arial" w:hAnsi="Arial" w:cs="Arial"/>
          <w:color w:val="000000"/>
          <w:shd w:val="clear" w:color="auto" w:fill="FFFFFF"/>
        </w:rPr>
        <w:t>.</w:t>
      </w:r>
    </w:p>
    <w:p w14:paraId="7CED6CFF" w14:textId="77777777" w:rsidR="004C7F1F" w:rsidRPr="00764299" w:rsidRDefault="004C7F1F" w:rsidP="004C7F1F">
      <w:pPr>
        <w:autoSpaceDE w:val="0"/>
        <w:autoSpaceDN w:val="0"/>
        <w:adjustRightInd w:val="0"/>
        <w:spacing w:after="0" w:line="360" w:lineRule="auto"/>
        <w:rPr>
          <w:rFonts w:ascii="Arial" w:hAnsi="Arial" w:cs="Arial"/>
          <w:color w:val="000000"/>
          <w:lang w:val="zh-CN"/>
        </w:rPr>
      </w:pPr>
      <w:r w:rsidRPr="00764299">
        <w:rPr>
          <w:rFonts w:ascii="Arial" w:hAnsi="Arial" w:cs="Arial"/>
          <w:color w:val="000000"/>
          <w:lang w:val="zh-CN" w:eastAsia="zh-CN"/>
        </w:rPr>
        <w:tab/>
        <w:t>Potensi Retribusi Daerah Pemerintah Provinsi Sumatera Barat terutama berasal dari Retribusi Pemakaian Kekayaan Daerah. Namun demikian, tidak banyak kekayaan daerah yang dapat digunakan untuk menghasilkan retribusi daerah. Karena, kebanyakan aset tersebut digunakan untuk operasional kegiatan pemerintahan sehingga tidak mungkin digunakan untuk meningkatkan Retribusi Daerah. Oleh sebab itu, upaya yang dapat dilakukan adalah dengan menginventaris ulang seluruh aset Pemerintah Provinsi Sumatera Barat untuk mamastikan pemanfaatan dan atau optimalisasi penggunaannya.</w:t>
      </w:r>
    </w:p>
    <w:p w14:paraId="3B7B7443" w14:textId="77777777" w:rsidR="004C7F1F" w:rsidRPr="00764299" w:rsidRDefault="004C7F1F" w:rsidP="004C7F1F">
      <w:pPr>
        <w:autoSpaceDE w:val="0"/>
        <w:autoSpaceDN w:val="0"/>
        <w:adjustRightInd w:val="0"/>
        <w:spacing w:after="0" w:line="360" w:lineRule="auto"/>
        <w:rPr>
          <w:rFonts w:ascii="Arial" w:hAnsi="Arial" w:cs="Arial"/>
          <w:color w:val="000000"/>
          <w:lang w:val="zh-CN"/>
        </w:rPr>
      </w:pPr>
      <w:r w:rsidRPr="00764299">
        <w:rPr>
          <w:rFonts w:ascii="Arial" w:hAnsi="Arial" w:cs="Arial"/>
          <w:color w:val="000000"/>
          <w:lang w:val="zh-CN" w:eastAsia="zh-CN"/>
        </w:rPr>
        <w:tab/>
        <w:t>Pemerintah Provinsi Sumatera Barat memiliki 8 BUMD, namun tidak semua BUMD tersebut dapat memberikan kontribusi terhadap peningkatan PAD. Bagaimana pun laba atau rugi yang dihasilkan BUMD tersebut sangat dipengaruhi oleh perkembangan perekonomian Indonesia. BUMD yang saat ini masih dapat memberikan PAD dalam masa pandemic-COVID 19 hanya dari Bank Pembangunan Daerah Sumatera Barat (</w:t>
      </w:r>
      <w:r w:rsidRPr="00764299">
        <w:rPr>
          <w:rFonts w:ascii="Arial" w:hAnsi="Arial" w:cs="Arial"/>
          <w:color w:val="000000"/>
          <w:lang w:val="id-ID" w:eastAsia="zh-CN"/>
        </w:rPr>
        <w:t>PT.</w:t>
      </w:r>
      <w:r w:rsidRPr="00764299">
        <w:rPr>
          <w:rFonts w:ascii="Arial" w:hAnsi="Arial" w:cs="Arial"/>
          <w:color w:val="000000"/>
          <w:lang w:val="zh-CN" w:eastAsia="zh-CN"/>
        </w:rPr>
        <w:t>Bank Nagari), Askrida, dan Jamkrida Sumatera Barat. Kecendrungan atau tren deviden yang diterima Provinsi Sumatera Barat pun mengalami penurunan. Upaya yang dapat dilakukan oleh Pemerintah Provinsi Sumatera Barat adalah meningkatkan kinerja, terutama BUMD yang belum memberikan kontribusi terhadap peningkatan PAD, antara lain dengan meningkatkan profesionalitas dalam pengelolaan BUMD.</w:t>
      </w:r>
    </w:p>
    <w:p w14:paraId="0A281179" w14:textId="77777777" w:rsidR="004C7F1F" w:rsidRPr="00764299" w:rsidRDefault="004C7F1F" w:rsidP="004C7F1F">
      <w:pPr>
        <w:autoSpaceDE w:val="0"/>
        <w:autoSpaceDN w:val="0"/>
        <w:adjustRightInd w:val="0"/>
        <w:spacing w:after="0" w:line="360" w:lineRule="auto"/>
        <w:rPr>
          <w:rFonts w:ascii="Arial" w:hAnsi="Arial" w:cs="Arial"/>
          <w:color w:val="000000"/>
          <w:lang w:val="zh-CN" w:eastAsia="zh-CN"/>
        </w:rPr>
      </w:pPr>
      <w:r w:rsidRPr="00764299">
        <w:rPr>
          <w:rFonts w:ascii="Arial" w:hAnsi="Arial" w:cs="Arial"/>
          <w:color w:val="000000"/>
          <w:lang w:val="zh-CN" w:eastAsia="zh-CN"/>
        </w:rPr>
        <w:tab/>
        <w:t>Lain-lain PAD yang Sah diharapkan dapat ditingkatkan melalui RSUD yang saat ini sudah dikelola sebagai BLUD. Walaupun peningkatan pendapatan RSUD terpengaruh dengan Sistem Rujukan Berjenjang yang diterapkan BPJS kesehatan saat ini, namun peningkatan pelayanan yang diberikan oleh RSUD yang dimiliki Pemerintah Provinsi Sumatera Barat dihar</w:t>
      </w:r>
      <w:r w:rsidRPr="00764299">
        <w:rPr>
          <w:rFonts w:ascii="Arial" w:hAnsi="Arial" w:cs="Arial"/>
          <w:color w:val="000000"/>
          <w:lang w:val="id-ID" w:eastAsia="zh-CN"/>
        </w:rPr>
        <w:t>a</w:t>
      </w:r>
      <w:r w:rsidRPr="00764299">
        <w:rPr>
          <w:rFonts w:ascii="Arial" w:hAnsi="Arial" w:cs="Arial"/>
          <w:color w:val="000000"/>
          <w:lang w:val="zh-CN" w:eastAsia="zh-CN"/>
        </w:rPr>
        <w:t xml:space="preserve">pkan dapat meningkatkan pendapatan dari pelayanan Kesehatan Non-BPJS. </w:t>
      </w:r>
    </w:p>
    <w:p w14:paraId="3E330E59" w14:textId="77777777" w:rsidR="004C7F1F" w:rsidRPr="00764299" w:rsidRDefault="004C7F1F" w:rsidP="004C7F1F">
      <w:pPr>
        <w:autoSpaceDE w:val="0"/>
        <w:autoSpaceDN w:val="0"/>
        <w:adjustRightInd w:val="0"/>
        <w:spacing w:after="0" w:line="360" w:lineRule="auto"/>
        <w:ind w:firstLine="720"/>
        <w:rPr>
          <w:rFonts w:ascii="Arial" w:hAnsi="Arial" w:cs="Arial"/>
          <w:color w:val="000000"/>
        </w:rPr>
      </w:pPr>
      <w:r w:rsidRPr="00764299">
        <w:rPr>
          <w:rFonts w:ascii="Arial" w:hAnsi="Arial" w:cs="Arial"/>
          <w:color w:val="000000"/>
          <w:lang w:val="zh-CN" w:eastAsia="zh-CN"/>
        </w:rPr>
        <w:t>Upaya yang dapat dilakukan untuk meningkatkan Pendapatan Transfer dan Lain-lain Pendapatan Daerah yang Sah hanya terbatas kepada pendekatan-pendekatan untuk mendapatkan dana APBN, antara lain dengan menyusun usulan atau proposal untuk mendapatkan sumber dana DAK.</w:t>
      </w:r>
      <w:r w:rsidRPr="00764299">
        <w:rPr>
          <w:rFonts w:ascii="Arial" w:hAnsi="Arial" w:cs="Arial"/>
          <w:color w:val="000000"/>
          <w:lang w:val="id-ID" w:eastAsia="zh-CN"/>
        </w:rPr>
        <w:t xml:space="preserve"> </w:t>
      </w:r>
      <w:r w:rsidRPr="00764299">
        <w:rPr>
          <w:rFonts w:ascii="Arial" w:hAnsi="Arial" w:cs="Arial"/>
          <w:color w:val="000000"/>
          <w:lang w:val="zh-CN" w:eastAsia="zh-CN"/>
        </w:rPr>
        <w:t>Dengan demikian, a</w:t>
      </w:r>
      <w:r w:rsidRPr="00764299">
        <w:rPr>
          <w:rFonts w:ascii="Arial" w:hAnsi="Arial" w:cs="Arial"/>
          <w:color w:val="000000"/>
        </w:rPr>
        <w:t xml:space="preserve">rah </w:t>
      </w:r>
      <w:proofErr w:type="spellStart"/>
      <w:r w:rsidRPr="00764299">
        <w:rPr>
          <w:rFonts w:ascii="Arial" w:hAnsi="Arial" w:cs="Arial"/>
          <w:color w:val="000000"/>
        </w:rPr>
        <w:t>kebijakan</w:t>
      </w:r>
      <w:proofErr w:type="spellEnd"/>
      <w:r w:rsidRPr="00764299">
        <w:rPr>
          <w:rFonts w:ascii="Arial" w:hAnsi="Arial" w:cs="Arial"/>
          <w:color w:val="000000"/>
        </w:rPr>
        <w:t xml:space="preserve"> </w:t>
      </w:r>
      <w:proofErr w:type="spellStart"/>
      <w:r w:rsidRPr="00764299">
        <w:rPr>
          <w:rFonts w:ascii="Arial" w:hAnsi="Arial" w:cs="Arial"/>
          <w:color w:val="000000"/>
        </w:rPr>
        <w:t>Pendapatan</w:t>
      </w:r>
      <w:proofErr w:type="spellEnd"/>
      <w:r w:rsidRPr="00764299">
        <w:rPr>
          <w:rFonts w:ascii="Arial" w:hAnsi="Arial" w:cs="Arial"/>
          <w:color w:val="000000"/>
        </w:rPr>
        <w:t xml:space="preserve"> Daerah </w:t>
      </w:r>
      <w:proofErr w:type="spellStart"/>
      <w:r w:rsidRPr="00764299">
        <w:rPr>
          <w:rFonts w:ascii="Arial" w:hAnsi="Arial" w:cs="Arial"/>
          <w:color w:val="000000"/>
        </w:rPr>
        <w:t>dalam</w:t>
      </w:r>
      <w:proofErr w:type="spellEnd"/>
      <w:r w:rsidRPr="00764299">
        <w:rPr>
          <w:rFonts w:ascii="Arial" w:hAnsi="Arial" w:cs="Arial"/>
          <w:color w:val="000000"/>
        </w:rPr>
        <w:t xml:space="preserve"> 2021-2026 </w:t>
      </w:r>
      <w:proofErr w:type="spellStart"/>
      <w:r w:rsidRPr="00764299">
        <w:rPr>
          <w:rFonts w:ascii="Arial" w:hAnsi="Arial" w:cs="Arial"/>
          <w:color w:val="000000"/>
        </w:rPr>
        <w:t>adalah</w:t>
      </w:r>
      <w:proofErr w:type="spellEnd"/>
      <w:r w:rsidRPr="00764299">
        <w:rPr>
          <w:rFonts w:ascii="Arial" w:hAnsi="Arial" w:cs="Arial"/>
          <w:color w:val="000000"/>
        </w:rPr>
        <w:t>:</w:t>
      </w:r>
    </w:p>
    <w:p w14:paraId="47BA396F" w14:textId="77777777" w:rsidR="004C7F1F" w:rsidRPr="00764299" w:rsidRDefault="004C7F1F" w:rsidP="004C7F1F">
      <w:pPr>
        <w:numPr>
          <w:ilvl w:val="0"/>
          <w:numId w:val="2"/>
        </w:numPr>
        <w:spacing w:after="0" w:line="360" w:lineRule="auto"/>
        <w:ind w:left="426"/>
        <w:rPr>
          <w:rFonts w:ascii="Arial" w:hAnsi="Arial" w:cs="Arial"/>
          <w:color w:val="000000"/>
        </w:rPr>
      </w:pPr>
      <w:r w:rsidRPr="00764299">
        <w:rPr>
          <w:rFonts w:ascii="Arial" w:hAnsi="Arial" w:cs="Arial"/>
          <w:color w:val="000000"/>
          <w:lang w:val="id-ID"/>
        </w:rPr>
        <w:lastRenderedPageBreak/>
        <w:t>Mengoptimalkan kinerja Sistem Administrasi Manunggal Satu Atap (SAMSAT) melalui :</w:t>
      </w:r>
    </w:p>
    <w:p w14:paraId="4E3A2DA4"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 xml:space="preserve">Mengembangkan pelaksanaan </w:t>
      </w:r>
      <w:r w:rsidRPr="00764299">
        <w:rPr>
          <w:rFonts w:ascii="Arial" w:hAnsi="Arial" w:cs="Arial"/>
          <w:i/>
          <w:iCs/>
          <w:color w:val="000000"/>
          <w:lang w:val="id-ID"/>
        </w:rPr>
        <w:t>Payment Point System</w:t>
      </w:r>
      <w:r w:rsidRPr="00764299">
        <w:rPr>
          <w:rFonts w:ascii="Arial" w:hAnsi="Arial" w:cs="Arial"/>
          <w:color w:val="000000"/>
          <w:lang w:val="id-ID"/>
        </w:rPr>
        <w:t xml:space="preserve"> bekerjasama dengan Bank Nagari, dan Bank Pemerintah lainnya pada seluruh kantor SAMSAT di Sumatera Barat dalam rangka Peningkatan pelayanan kepada Wajib Pajak. </w:t>
      </w:r>
    </w:p>
    <w:p w14:paraId="28F5D002"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rPr>
        <w:t>Me</w:t>
      </w:r>
      <w:r w:rsidRPr="00764299">
        <w:rPr>
          <w:rFonts w:ascii="Arial" w:hAnsi="Arial" w:cs="Arial"/>
          <w:color w:val="000000"/>
          <w:lang w:val="id-ID"/>
        </w:rPr>
        <w:t>ngoperasikan Kantor SAMSAT di Kabupaten Kepulauan Mentawai dan Kantor-kantor SAMSAT Nagari di seluruh Kabupaten yang mempunyai wilayah jauh dalam rangka mendekatkan pelayanan kepada pemilik kendaraan bermonotor atau wajib pajak dalam membayarkan pajaknya.</w:t>
      </w:r>
    </w:p>
    <w:p w14:paraId="7939B7FC"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Mengoperasikan Mobil Pelayanan SAMSAT Keliling untuk menjangkau pelayanan Pembayaran PKB/BBNKB ke daerah yang jaraknya jauh dari Kantor SAMSAT.</w:t>
      </w:r>
    </w:p>
    <w:p w14:paraId="365447E4"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Melakukan pembebasan Denda PKB/BBNKB untuk periode waktu tertentu.</w:t>
      </w:r>
    </w:p>
    <w:p w14:paraId="5A56CDB8"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Melakukan pembebasan BBNKB II bagi Kendaraan Bermotor luar Provinsi Sumatera Barat untuk periode waktu tertentu.</w:t>
      </w:r>
    </w:p>
    <w:p w14:paraId="4F1EE828"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Melaksanakan Razia Terpadu PKB/BBNKB secara rutin dan berkesinambungan.</w:t>
      </w:r>
    </w:p>
    <w:p w14:paraId="6FBD17FA"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Meningkatkan koordinasi dengan Tim Pembina SAMSAT Provinsi Sumatera Barat yang terdiri dari unsur Pemerintah Daerah, Dit Lantas Polda Sumatera Barat dan PT. Jasa Raharja dan melibatkan PT. Bank Nagari, dalam rangka kelancaran urusan pelayanan kepada masyarakat pada seluruh kantor SAMSAT se Provinsi Sumatera Barat.</w:t>
      </w:r>
    </w:p>
    <w:p w14:paraId="444DBCAB"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 xml:space="preserve">Meningkatkan kinerja pelayanan pada kantor UPT/SAMSAT dengan melakukan pemeliharaan dan perbaikan kantor UPT-UPT Badan Pendapatan Daerah Provinsi Sumatera Barat secara berkala dan bertahap dan melengkapi seluruh peralatan sistem pelayanan baik pelayanan </w:t>
      </w:r>
      <w:r w:rsidRPr="00764299">
        <w:rPr>
          <w:rFonts w:ascii="Arial" w:hAnsi="Arial" w:cs="Arial"/>
          <w:i/>
          <w:iCs/>
          <w:color w:val="000000"/>
          <w:lang w:val="id-ID"/>
        </w:rPr>
        <w:t>online</w:t>
      </w:r>
      <w:r w:rsidRPr="00764299">
        <w:rPr>
          <w:rFonts w:ascii="Arial" w:hAnsi="Arial" w:cs="Arial"/>
          <w:color w:val="000000"/>
          <w:lang w:val="id-ID"/>
        </w:rPr>
        <w:t xml:space="preserve"> maupun pelayanan yang dilakukan secara </w:t>
      </w:r>
      <w:r w:rsidRPr="00764299">
        <w:rPr>
          <w:rFonts w:ascii="Arial" w:hAnsi="Arial" w:cs="Arial"/>
          <w:i/>
          <w:iCs/>
          <w:color w:val="000000"/>
          <w:lang w:val="id-ID"/>
        </w:rPr>
        <w:t>offline.</w:t>
      </w:r>
    </w:p>
    <w:p w14:paraId="754BC6DB"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Melakukan pembinaan dan bimbingan teknis kepada petugas terkait tentang tugas pelayanan dilapangan.</w:t>
      </w:r>
    </w:p>
    <w:p w14:paraId="7718BE7C"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Melaksanakan pembinaan dan pengendalian secara rutin dan langsung terhadap semua tugas pada semua UPT.</w:t>
      </w:r>
    </w:p>
    <w:p w14:paraId="0B508FDD"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Meningkatkan koordinasi dengan Pemerintah Kabupaten/Kota dalam rangka inventarisasi aset kendaraan bermotor yang menjadi Objek Pajaknya.</w:t>
      </w:r>
    </w:p>
    <w:p w14:paraId="2CABCBA8"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Meningkatkan kualitas pemutakhiran data objek Pajak Kendaraan Bermotor melalui status objek pajak.</w:t>
      </w:r>
    </w:p>
    <w:p w14:paraId="55B0B29D" w14:textId="77777777" w:rsidR="004C7F1F" w:rsidRPr="00764299" w:rsidRDefault="004C7F1F" w:rsidP="004C7F1F">
      <w:pPr>
        <w:numPr>
          <w:ilvl w:val="1"/>
          <w:numId w:val="36"/>
        </w:numPr>
        <w:spacing w:after="0" w:line="360" w:lineRule="auto"/>
        <w:ind w:left="709" w:hanging="283"/>
        <w:rPr>
          <w:rFonts w:ascii="Arial" w:hAnsi="Arial" w:cs="Arial"/>
          <w:color w:val="000000"/>
        </w:rPr>
      </w:pPr>
      <w:r w:rsidRPr="00764299">
        <w:rPr>
          <w:rFonts w:ascii="Arial" w:hAnsi="Arial" w:cs="Arial"/>
          <w:color w:val="000000"/>
          <w:lang w:val="id-ID"/>
        </w:rPr>
        <w:t>Melaksanakan evaluasi secara berkala atas pelaksanaan tugas-tugas dengan seluruh kepala UPT Badan Pendapatan Daerah Provinsi Sumatera Barat.</w:t>
      </w:r>
    </w:p>
    <w:p w14:paraId="76C10EEB" w14:textId="77777777" w:rsidR="004C7F1F" w:rsidRPr="00764299" w:rsidRDefault="004C7F1F" w:rsidP="004C7F1F">
      <w:pPr>
        <w:numPr>
          <w:ilvl w:val="0"/>
          <w:numId w:val="2"/>
        </w:numPr>
        <w:spacing w:after="0" w:line="360" w:lineRule="auto"/>
        <w:ind w:left="426"/>
        <w:rPr>
          <w:rFonts w:ascii="Arial" w:hAnsi="Arial" w:cs="Arial"/>
          <w:color w:val="000000"/>
          <w:lang w:val="id-ID"/>
        </w:rPr>
      </w:pPr>
      <w:r w:rsidRPr="00764299">
        <w:rPr>
          <w:rFonts w:ascii="Arial" w:hAnsi="Arial" w:cs="Arial"/>
          <w:color w:val="000000"/>
          <w:lang w:val="id-ID"/>
        </w:rPr>
        <w:t>Melakukan pendataan potensi, evaluasi penerimaan dan melakukan kajian dalam upaya memprediksi kondisi ekonomi tahun berikutnya untuk menghitung penetapan target APBD tahun anggaran berikutnya.</w:t>
      </w:r>
    </w:p>
    <w:p w14:paraId="67663E10" w14:textId="77777777" w:rsidR="004C7F1F" w:rsidRPr="00764299" w:rsidRDefault="004C7F1F" w:rsidP="004C7F1F">
      <w:pPr>
        <w:numPr>
          <w:ilvl w:val="0"/>
          <w:numId w:val="2"/>
        </w:numPr>
        <w:spacing w:after="0" w:line="360" w:lineRule="auto"/>
        <w:ind w:left="426"/>
        <w:rPr>
          <w:rFonts w:ascii="Arial" w:hAnsi="Arial" w:cs="Arial"/>
          <w:color w:val="000000"/>
          <w:lang w:val="id-ID"/>
        </w:rPr>
      </w:pPr>
      <w:r w:rsidRPr="00764299">
        <w:rPr>
          <w:rFonts w:ascii="Arial" w:hAnsi="Arial" w:cs="Arial"/>
          <w:color w:val="000000"/>
          <w:lang w:val="id-ID"/>
        </w:rPr>
        <w:lastRenderedPageBreak/>
        <w:t>Mengoptimalkan pelaksanaan pelayanan Retribusi Jasa Umum, Jasa Usaha dan Perizinan Tertentu dengan mengimplementasi Teknologi Informasi pada seluruh OPD Dinas/Instansi pengelola pelayanan Retribusi serta menjaring potensi-potensi baru yang selama ini belum terpungut.</w:t>
      </w:r>
    </w:p>
    <w:p w14:paraId="5867CCD8" w14:textId="77777777" w:rsidR="004C7F1F" w:rsidRPr="00764299" w:rsidRDefault="004C7F1F" w:rsidP="004C7F1F">
      <w:pPr>
        <w:numPr>
          <w:ilvl w:val="0"/>
          <w:numId w:val="2"/>
        </w:numPr>
        <w:spacing w:after="0" w:line="360" w:lineRule="auto"/>
        <w:ind w:left="426"/>
        <w:rPr>
          <w:rFonts w:ascii="Arial" w:hAnsi="Arial" w:cs="Arial"/>
          <w:color w:val="000000"/>
          <w:lang w:val="id-ID"/>
        </w:rPr>
      </w:pPr>
      <w:r w:rsidRPr="00764299">
        <w:rPr>
          <w:rFonts w:ascii="Arial" w:hAnsi="Arial" w:cs="Arial"/>
          <w:color w:val="000000"/>
          <w:lang w:val="id-ID"/>
        </w:rPr>
        <w:t>Meningkatkan kinerja dan kualitas pelayanan pada kantor OPD Dinas/Instansi pelayanan Retribusi dengan melengkapi sarana dan prasarana pelayanan, melakukan pemeliharaan dan berbaikan kantor secara berkala, dan bertahap dan melengkapi seluruh peralatan sistem pelayanan.</w:t>
      </w:r>
    </w:p>
    <w:p w14:paraId="212A5CED" w14:textId="77777777" w:rsidR="004C7F1F" w:rsidRPr="00764299" w:rsidRDefault="004C7F1F" w:rsidP="004C7F1F">
      <w:pPr>
        <w:numPr>
          <w:ilvl w:val="0"/>
          <w:numId w:val="2"/>
        </w:numPr>
        <w:spacing w:after="0" w:line="360" w:lineRule="auto"/>
        <w:ind w:left="426"/>
        <w:rPr>
          <w:rFonts w:ascii="Arial" w:hAnsi="Arial" w:cs="Arial"/>
          <w:color w:val="000000"/>
          <w:lang w:val="id-ID"/>
        </w:rPr>
      </w:pPr>
      <w:r w:rsidRPr="00764299">
        <w:rPr>
          <w:rFonts w:ascii="Arial" w:hAnsi="Arial" w:cs="Arial"/>
          <w:color w:val="000000"/>
          <w:lang w:val="id-ID"/>
        </w:rPr>
        <w:t xml:space="preserve">Meningkatkan pelaksanaan </w:t>
      </w:r>
      <w:r w:rsidRPr="00764299">
        <w:rPr>
          <w:rFonts w:ascii="Arial" w:hAnsi="Arial" w:cs="Arial"/>
          <w:i/>
          <w:iCs/>
          <w:color w:val="000000"/>
          <w:lang w:val="id-ID"/>
        </w:rPr>
        <w:t>Good Coorporate Governance</w:t>
      </w:r>
      <w:r w:rsidRPr="00764299">
        <w:rPr>
          <w:rFonts w:ascii="Arial" w:hAnsi="Arial" w:cs="Arial"/>
          <w:color w:val="000000"/>
          <w:lang w:val="id-ID"/>
        </w:rPr>
        <w:t xml:space="preserve"> (GCG) pada semua BUMD sehingga dapat memberikan peningkatan jumlah deviden kepada Pemerintah Provinsi Sumatera Barat.</w:t>
      </w:r>
    </w:p>
    <w:p w14:paraId="713BBD7F" w14:textId="77777777" w:rsidR="004C7F1F" w:rsidRPr="00764299" w:rsidRDefault="004C7F1F" w:rsidP="004C7F1F">
      <w:pPr>
        <w:numPr>
          <w:ilvl w:val="0"/>
          <w:numId w:val="2"/>
        </w:numPr>
        <w:spacing w:after="0" w:line="360" w:lineRule="auto"/>
        <w:ind w:left="426"/>
        <w:rPr>
          <w:rFonts w:ascii="Arial" w:hAnsi="Arial" w:cs="Arial"/>
          <w:color w:val="000000"/>
        </w:rPr>
      </w:pPr>
      <w:r w:rsidRPr="00764299">
        <w:rPr>
          <w:rFonts w:ascii="Arial" w:hAnsi="Arial" w:cs="Arial"/>
          <w:color w:val="000000"/>
          <w:lang w:val="id-ID"/>
        </w:rPr>
        <w:t xml:space="preserve">Mengoptimalkan aset-aset pemerintah daerah yg masih </w:t>
      </w:r>
      <w:r w:rsidRPr="00764299">
        <w:rPr>
          <w:rFonts w:ascii="Arial" w:hAnsi="Arial" w:cs="Arial"/>
          <w:i/>
          <w:iCs/>
          <w:color w:val="000000"/>
          <w:lang w:val="id-ID"/>
        </w:rPr>
        <w:t>idle</w:t>
      </w:r>
      <w:r w:rsidRPr="00764299">
        <w:rPr>
          <w:rFonts w:ascii="Arial" w:hAnsi="Arial" w:cs="Arial"/>
          <w:color w:val="000000"/>
          <w:lang w:val="id-ID"/>
        </w:rPr>
        <w:t xml:space="preserve"> dan berpotensi sebagai sumber penerimaan dengan cara kerjasama pemanfaatan dengan pihak lain sehingga memberikan konstribusi terhadap Pendapatan Asli Daerah.</w:t>
      </w:r>
    </w:p>
    <w:p w14:paraId="1BE1A354" w14:textId="77777777" w:rsidR="004C7F1F" w:rsidRPr="00764299" w:rsidRDefault="004C7F1F" w:rsidP="004C7F1F">
      <w:pPr>
        <w:numPr>
          <w:ilvl w:val="0"/>
          <w:numId w:val="2"/>
        </w:numPr>
        <w:spacing w:after="0" w:line="360" w:lineRule="auto"/>
        <w:ind w:left="426"/>
        <w:rPr>
          <w:rFonts w:ascii="Arial" w:hAnsi="Arial" w:cs="Arial"/>
          <w:color w:val="000000"/>
          <w:lang w:val="id-ID"/>
        </w:rPr>
      </w:pPr>
      <w:r w:rsidRPr="00764299">
        <w:rPr>
          <w:rFonts w:ascii="Arial" w:hAnsi="Arial" w:cs="Arial"/>
          <w:color w:val="000000"/>
          <w:lang w:val="id-ID"/>
        </w:rPr>
        <w:t>Meningkatkan kinerja dan pelayanan seluruh OPD Dinas/Instansi yang berkaitan dengan penerimaan Lain-Lain Pendapatan Asli Daerah Yang Sah terutama OPD Dinas/Instansi Pengelola BLUD, Pengelola Keuangan dan Kas Daerah, Pengelola Pelayanan Persampahan, Pengelola Pendidikan dan Pelatihan, Pengelola Pertanian dan Peternakan dan lain-lain sehingga dapat meningkatan penerimaan dan berkonstribusi terhadap peningkatan Pendapatan Asli Daerah.</w:t>
      </w:r>
    </w:p>
    <w:p w14:paraId="3A43A076" w14:textId="77777777" w:rsidR="004C7F1F" w:rsidRPr="00764299" w:rsidRDefault="004C7F1F" w:rsidP="004C7F1F">
      <w:pPr>
        <w:numPr>
          <w:ilvl w:val="0"/>
          <w:numId w:val="2"/>
        </w:numPr>
        <w:spacing w:after="0" w:line="360" w:lineRule="auto"/>
        <w:ind w:left="426"/>
        <w:rPr>
          <w:rFonts w:ascii="Arial" w:hAnsi="Arial" w:cs="Arial"/>
          <w:color w:val="000000"/>
          <w:lang w:val="id-ID"/>
        </w:rPr>
      </w:pPr>
      <w:r w:rsidRPr="00764299">
        <w:rPr>
          <w:rFonts w:ascii="Arial" w:hAnsi="Arial" w:cs="Arial"/>
          <w:color w:val="000000"/>
          <w:lang w:val="id-ID"/>
        </w:rPr>
        <w:t>Meningkatkan koordinasi, konfirmasi dan rekonsiliasi  dengan Pemerintah Pusat dan Pemerintah Kabupaten/Kota dalam rangka peningkatan penerimaan dari Dana Bagi Hasil.</w:t>
      </w:r>
    </w:p>
    <w:p w14:paraId="4F6FABA1" w14:textId="77777777" w:rsidR="004C7F1F" w:rsidRPr="00764299" w:rsidRDefault="004C7F1F" w:rsidP="004C7F1F">
      <w:pPr>
        <w:numPr>
          <w:ilvl w:val="0"/>
          <w:numId w:val="2"/>
        </w:numPr>
        <w:spacing w:after="0" w:line="360" w:lineRule="auto"/>
        <w:ind w:left="426"/>
        <w:rPr>
          <w:rFonts w:ascii="Arial" w:hAnsi="Arial" w:cs="Arial"/>
          <w:color w:val="000000"/>
        </w:rPr>
      </w:pPr>
      <w:r w:rsidRPr="00764299">
        <w:rPr>
          <w:rFonts w:ascii="Arial" w:hAnsi="Arial" w:cs="Arial"/>
          <w:color w:val="000000"/>
          <w:lang w:val="id-ID"/>
        </w:rPr>
        <w:t xml:space="preserve">Meningkatkan </w:t>
      </w:r>
      <w:r>
        <w:rPr>
          <w:rFonts w:ascii="Arial" w:hAnsi="Arial" w:cs="Arial"/>
          <w:color w:val="000000"/>
        </w:rPr>
        <w:t>k</w:t>
      </w:r>
      <w:r w:rsidRPr="00764299">
        <w:rPr>
          <w:rFonts w:ascii="Arial" w:hAnsi="Arial" w:cs="Arial"/>
          <w:color w:val="000000"/>
          <w:lang w:val="id-ID"/>
        </w:rPr>
        <w:t>oordinasi dan konfirmasi dengan Pemerintah Pusat dan Pihak Swasta dalam rangka peningkatan penerimaan DID, IPDMIP, PHJD, Hibah dan lainnya serta sumbangan Pihak Ketiga.</w:t>
      </w:r>
    </w:p>
    <w:p w14:paraId="0A181463" w14:textId="77777777" w:rsidR="004C7F1F" w:rsidRPr="00796E1B" w:rsidRDefault="004C7F1F" w:rsidP="004C7F1F">
      <w:pPr>
        <w:snapToGrid w:val="0"/>
        <w:spacing w:after="0" w:line="360" w:lineRule="auto"/>
        <w:ind w:left="426"/>
        <w:rPr>
          <w:rFonts w:ascii="Arial" w:hAnsi="Arial" w:cs="Arial"/>
          <w:b/>
          <w:bCs/>
          <w:lang w:val="id-ID" w:eastAsia="id-ID"/>
        </w:rPr>
      </w:pPr>
    </w:p>
    <w:p w14:paraId="58D2C5B9" w14:textId="77777777" w:rsidR="004C7F1F" w:rsidRPr="00583A93" w:rsidRDefault="004C7F1F" w:rsidP="004C7F1F">
      <w:pPr>
        <w:numPr>
          <w:ilvl w:val="0"/>
          <w:numId w:val="31"/>
        </w:numPr>
        <w:snapToGrid w:val="0"/>
        <w:spacing w:after="0" w:line="360" w:lineRule="auto"/>
        <w:ind w:left="426"/>
        <w:rPr>
          <w:rFonts w:ascii="Arial" w:hAnsi="Arial" w:cs="Arial"/>
          <w:b/>
          <w:bCs/>
          <w:lang w:val="id-ID" w:eastAsia="id-ID"/>
        </w:rPr>
      </w:pPr>
      <w:r w:rsidRPr="00583A93">
        <w:rPr>
          <w:rFonts w:ascii="Arial" w:hAnsi="Arial" w:cs="Arial"/>
          <w:b/>
          <w:bCs/>
          <w:lang w:val="id-ID" w:eastAsia="id-ID"/>
        </w:rPr>
        <w:t>Arah Kebijakan Belanja Daerah</w:t>
      </w:r>
    </w:p>
    <w:p w14:paraId="28F8270B" w14:textId="77777777" w:rsidR="004C7F1F" w:rsidRPr="00583A93" w:rsidRDefault="004C7F1F" w:rsidP="004C7F1F">
      <w:pPr>
        <w:autoSpaceDE w:val="0"/>
        <w:autoSpaceDN w:val="0"/>
        <w:adjustRightInd w:val="0"/>
        <w:snapToGrid w:val="0"/>
        <w:spacing w:after="0" w:line="360" w:lineRule="auto"/>
        <w:ind w:firstLine="709"/>
        <w:rPr>
          <w:rFonts w:ascii="Arial" w:hAnsi="Arial" w:cs="Arial"/>
          <w:lang w:val="id-ID" w:eastAsia="zh-CN"/>
        </w:rPr>
      </w:pPr>
      <w:r w:rsidRPr="00583A93">
        <w:rPr>
          <w:rFonts w:ascii="Arial" w:hAnsi="Arial" w:cs="Arial"/>
          <w:lang w:val="id-ID" w:eastAsia="zh-CN"/>
        </w:rPr>
        <w:t>Sesuai dengan peraturan perundang-undangan yang berlaku, maka Arah Kebijakan Belanja Daerah dalam RPJMD Provinsi Sumatera Barat tahun 2021-2026 adalah :</w:t>
      </w:r>
    </w:p>
    <w:p w14:paraId="52FEACDB" w14:textId="77777777" w:rsidR="004C7F1F" w:rsidRPr="00583A93" w:rsidRDefault="004C7F1F" w:rsidP="004C7F1F">
      <w:pPr>
        <w:pStyle w:val="ListParagraph"/>
        <w:widowControl w:val="0"/>
        <w:numPr>
          <w:ilvl w:val="0"/>
          <w:numId w:val="32"/>
        </w:numPr>
        <w:tabs>
          <w:tab w:val="left" w:pos="426"/>
        </w:tabs>
        <w:autoSpaceDE w:val="0"/>
        <w:autoSpaceDN w:val="0"/>
        <w:snapToGrid w:val="0"/>
        <w:spacing w:after="0" w:line="360" w:lineRule="auto"/>
        <w:ind w:left="426" w:right="85"/>
        <w:contextualSpacing w:val="0"/>
        <w:rPr>
          <w:rFonts w:ascii="Arial" w:hAnsi="Arial" w:cs="Arial"/>
          <w:lang w:val="id-ID"/>
        </w:rPr>
      </w:pPr>
      <w:r w:rsidRPr="00583A93">
        <w:rPr>
          <w:rFonts w:ascii="Arial" w:hAnsi="Arial" w:cs="Arial"/>
          <w:lang w:val="id-ID"/>
        </w:rPr>
        <w:t>Mengalokasikan belanja untuk mendanai urusan Pemerintahan Daerah yang besarannya telah ditetapkan sesuai dengan ketentuan peraturan perundang-undangan, antara lain alokasi belanja fungsi pendidikan, kesehatan, infrastruktur, pengawasan, peningkatan kompetensi sumber daya manusia.</w:t>
      </w:r>
    </w:p>
    <w:p w14:paraId="0F3A41ED" w14:textId="77777777" w:rsidR="004C7F1F" w:rsidRPr="00583A93" w:rsidRDefault="004C7F1F" w:rsidP="004C7F1F">
      <w:pPr>
        <w:pStyle w:val="ListParagraph"/>
        <w:widowControl w:val="0"/>
        <w:numPr>
          <w:ilvl w:val="0"/>
          <w:numId w:val="32"/>
        </w:numPr>
        <w:tabs>
          <w:tab w:val="left" w:pos="426"/>
        </w:tabs>
        <w:autoSpaceDE w:val="0"/>
        <w:autoSpaceDN w:val="0"/>
        <w:snapToGrid w:val="0"/>
        <w:spacing w:after="0" w:line="360" w:lineRule="auto"/>
        <w:ind w:left="426" w:right="85"/>
        <w:contextualSpacing w:val="0"/>
        <w:rPr>
          <w:rFonts w:ascii="Arial" w:hAnsi="Arial" w:cs="Arial"/>
          <w:lang w:val="id-ID"/>
        </w:rPr>
      </w:pPr>
      <w:r w:rsidRPr="00583A93">
        <w:rPr>
          <w:rFonts w:ascii="Arial" w:hAnsi="Arial" w:cs="Arial"/>
          <w:lang w:val="id-ID"/>
        </w:rPr>
        <w:t xml:space="preserve">Selanjutnya direncanakan alokasi untuk pencapaian target dalam visi dan misi RPJMD Provinsi Sumatera Barat, alokasi anggaran untuk program prioritas pembangunan diantaranya dibidang pendidikan, kesehatan, mendukung kedaulatan pangan, </w:t>
      </w:r>
      <w:r w:rsidRPr="00583A93">
        <w:rPr>
          <w:rFonts w:ascii="Arial" w:hAnsi="Arial" w:cs="Arial"/>
          <w:lang w:val="id-ID"/>
        </w:rPr>
        <w:lastRenderedPageBreak/>
        <w:t>pengembangan pariwisata, perdagangan dan UMKM, pembangunan infrastruktur pelayanan dasar yang langsung menyentuh kebutuhan masyarakat serta prioritas lainnya yaitu pembangunan mental dan reformasi birokrasi.</w:t>
      </w:r>
    </w:p>
    <w:p w14:paraId="48FFD7F2" w14:textId="77777777" w:rsidR="004C7F1F" w:rsidRPr="00583A93" w:rsidRDefault="004C7F1F" w:rsidP="004C7F1F">
      <w:pPr>
        <w:pStyle w:val="ListParagraph"/>
        <w:widowControl w:val="0"/>
        <w:numPr>
          <w:ilvl w:val="0"/>
          <w:numId w:val="32"/>
        </w:numPr>
        <w:tabs>
          <w:tab w:val="left" w:pos="426"/>
        </w:tabs>
        <w:autoSpaceDE w:val="0"/>
        <w:autoSpaceDN w:val="0"/>
        <w:snapToGrid w:val="0"/>
        <w:spacing w:after="0" w:line="360" w:lineRule="auto"/>
        <w:ind w:left="426" w:right="85"/>
        <w:contextualSpacing w:val="0"/>
        <w:rPr>
          <w:rFonts w:ascii="Arial" w:hAnsi="Arial" w:cs="Arial"/>
          <w:lang w:val="id-ID"/>
        </w:rPr>
      </w:pPr>
      <w:r w:rsidRPr="00583A93">
        <w:rPr>
          <w:rFonts w:ascii="Arial" w:hAnsi="Arial" w:cs="Arial"/>
          <w:lang w:val="id-ID"/>
        </w:rPr>
        <w:t xml:space="preserve">Alokasi belanja untuk mendanai alokasi Belanja Operasi dan Belanja Transfer untuk mendukung program prioritas di provinsi yang bukan kewenangan provinsi seperti untuk bantuan keuangan kepada kabupaten/kota dan desa/nagari, belanja hibah dan bantuan </w:t>
      </w:r>
      <w:r w:rsidRPr="00583A93">
        <w:rPr>
          <w:rFonts w:ascii="Arial" w:hAnsi="Arial" w:cs="Arial"/>
          <w:spacing w:val="-2"/>
          <w:lang w:val="id-ID"/>
        </w:rPr>
        <w:t>sosial</w:t>
      </w:r>
    </w:p>
    <w:p w14:paraId="1A0C3742" w14:textId="77777777" w:rsidR="004C7F1F" w:rsidRPr="00583A93" w:rsidRDefault="004C7F1F" w:rsidP="004C7F1F">
      <w:pPr>
        <w:pStyle w:val="ListParagraph"/>
        <w:widowControl w:val="0"/>
        <w:numPr>
          <w:ilvl w:val="0"/>
          <w:numId w:val="32"/>
        </w:numPr>
        <w:tabs>
          <w:tab w:val="left" w:pos="426"/>
        </w:tabs>
        <w:autoSpaceDE w:val="0"/>
        <w:autoSpaceDN w:val="0"/>
        <w:snapToGrid w:val="0"/>
        <w:spacing w:after="0" w:line="360" w:lineRule="auto"/>
        <w:ind w:left="426" w:right="85"/>
        <w:contextualSpacing w:val="0"/>
        <w:rPr>
          <w:rFonts w:ascii="Arial" w:hAnsi="Arial" w:cs="Arial"/>
          <w:lang w:val="id-ID"/>
        </w:rPr>
      </w:pPr>
      <w:r w:rsidRPr="00583A93">
        <w:rPr>
          <w:rFonts w:ascii="Arial" w:hAnsi="Arial" w:cs="Arial"/>
          <w:lang w:val="id-ID"/>
        </w:rPr>
        <w:t xml:space="preserve">Belanja Daerah harus mendukung target capaian prioritas pembangunan nasional setiap tahunnya sesuai dengan kewenangan Pemerintah Provinsi, mendanai pelaksanaan urusan Pemerintahan Daerah yang menjadi kewenangan daerah, dan kemampuan Pendapatan </w:t>
      </w:r>
      <w:r w:rsidRPr="00583A93">
        <w:rPr>
          <w:rFonts w:ascii="Arial" w:hAnsi="Arial" w:cs="Arial"/>
          <w:spacing w:val="-2"/>
          <w:lang w:val="id-ID"/>
        </w:rPr>
        <w:t>Daerah.</w:t>
      </w:r>
    </w:p>
    <w:p w14:paraId="75DDDB50" w14:textId="77777777" w:rsidR="004C7F1F" w:rsidRPr="00583A93" w:rsidRDefault="004C7F1F" w:rsidP="004C7F1F">
      <w:pPr>
        <w:pStyle w:val="Default"/>
        <w:snapToGrid w:val="0"/>
        <w:spacing w:after="0" w:line="360" w:lineRule="auto"/>
        <w:ind w:firstLine="709"/>
        <w:rPr>
          <w:rFonts w:ascii="Arial" w:hAnsi="Arial" w:cs="Arial"/>
          <w:bCs/>
          <w:lang w:val="id-ID"/>
        </w:rPr>
      </w:pPr>
      <w:r>
        <w:rPr>
          <w:rFonts w:ascii="Arial" w:hAnsi="Arial" w:cs="Arial"/>
          <w:bCs/>
          <w:lang w:val="id-ID"/>
        </w:rPr>
        <w:t>Disamping itu k</w:t>
      </w:r>
      <w:r w:rsidRPr="00583A93">
        <w:rPr>
          <w:rFonts w:ascii="Arial" w:hAnsi="Arial" w:cs="Arial"/>
          <w:bCs/>
          <w:lang w:val="id-ID"/>
        </w:rPr>
        <w:t>ebijakan alokasi belanja pada rancangan APBD Tahun 2025 adalah:</w:t>
      </w:r>
    </w:p>
    <w:p w14:paraId="5B3377E2" w14:textId="19C2D266" w:rsidR="004C7F1F" w:rsidRPr="00583A93" w:rsidRDefault="004C7F1F" w:rsidP="004C7F1F">
      <w:pPr>
        <w:pStyle w:val="Default"/>
        <w:numPr>
          <w:ilvl w:val="0"/>
          <w:numId w:val="18"/>
        </w:numPr>
        <w:snapToGrid w:val="0"/>
        <w:spacing w:after="0" w:line="360" w:lineRule="auto"/>
        <w:rPr>
          <w:rFonts w:ascii="Arial" w:hAnsi="Arial" w:cs="Arial"/>
          <w:bCs/>
          <w:lang w:val="id-ID"/>
        </w:rPr>
      </w:pPr>
      <w:r w:rsidRPr="00583A93">
        <w:rPr>
          <w:rFonts w:ascii="Arial" w:hAnsi="Arial" w:cs="Arial"/>
          <w:bCs/>
          <w:lang w:val="id-ID"/>
        </w:rPr>
        <w:t>Pemerintah Provinsi Sumatera Barat mengalokasikan anggaran untuk pemenuhan urusan wajib seperti urusan pendidikan 20% dari APBD, urusan kesehatan, belanja Peningkatan Kompetensi SDM belanja urusan wajib lainnya dalam rangka mendukung pelayanan kepada masyarakat serta peningkatan belanja modal dari APBD yang lebih banyak difokuskan pada pelayanan dasar serta infrastruktur yang bersentuhan langsung dengan masyarakat dalam rangka menunjang  peningkatan ekonomi masyarakat.</w:t>
      </w:r>
    </w:p>
    <w:p w14:paraId="608B01A0" w14:textId="620E5F2E" w:rsidR="004C7F1F" w:rsidRPr="00583A93" w:rsidRDefault="004C7F1F" w:rsidP="004C7F1F">
      <w:pPr>
        <w:pStyle w:val="Default"/>
        <w:numPr>
          <w:ilvl w:val="0"/>
          <w:numId w:val="18"/>
        </w:numPr>
        <w:snapToGrid w:val="0"/>
        <w:spacing w:after="0" w:line="360" w:lineRule="auto"/>
        <w:rPr>
          <w:rFonts w:ascii="Arial" w:hAnsi="Arial" w:cs="Arial"/>
          <w:bCs/>
          <w:lang w:val="id-ID"/>
        </w:rPr>
      </w:pPr>
      <w:r w:rsidRPr="00583A93">
        <w:rPr>
          <w:rFonts w:ascii="Arial" w:hAnsi="Arial" w:cs="Arial"/>
          <w:bCs/>
          <w:lang w:val="id-ID"/>
        </w:rPr>
        <w:t xml:space="preserve">Dalam rangka mendukung program Jaminan Kesehatan Nasional (JKN) Pemerintah Daerah menganggarkan 75% dari 50% realisasi penerimaan pajak rokok bagian hak Provinsi yang diutamakan penggunaannya untuk perluasan cakupan peserta untuk penganggaran iuran Pekerja bukan Penerima upah  (PBPU) dan bukan Pekerja (BP) yang didaftarkan  dalam kepesertan JKN menuju </w:t>
      </w:r>
      <w:r w:rsidRPr="00583A93">
        <w:rPr>
          <w:rFonts w:ascii="Arial" w:hAnsi="Arial" w:cs="Arial"/>
          <w:bCs/>
          <w:i/>
          <w:iCs/>
          <w:lang w:val="id-ID"/>
        </w:rPr>
        <w:t xml:space="preserve">Universal Health Coverage </w:t>
      </w:r>
      <w:r w:rsidRPr="00583A93">
        <w:rPr>
          <w:rFonts w:ascii="Arial" w:hAnsi="Arial" w:cs="Arial"/>
          <w:bCs/>
          <w:lang w:val="id-ID"/>
        </w:rPr>
        <w:t xml:space="preserve"> </w:t>
      </w:r>
    </w:p>
    <w:p w14:paraId="4FCA3FE0" w14:textId="77777777" w:rsidR="004C7F1F" w:rsidRPr="00583A93" w:rsidRDefault="004C7F1F" w:rsidP="004C7F1F">
      <w:pPr>
        <w:pStyle w:val="Default"/>
        <w:numPr>
          <w:ilvl w:val="0"/>
          <w:numId w:val="18"/>
        </w:numPr>
        <w:snapToGrid w:val="0"/>
        <w:spacing w:after="0" w:line="360" w:lineRule="auto"/>
        <w:rPr>
          <w:rFonts w:ascii="Arial" w:hAnsi="Arial" w:cs="Arial"/>
          <w:bCs/>
          <w:lang w:val="id-ID"/>
        </w:rPr>
      </w:pPr>
      <w:r w:rsidRPr="00583A93">
        <w:rPr>
          <w:rFonts w:ascii="Arial" w:hAnsi="Arial" w:cs="Arial"/>
          <w:bCs/>
          <w:lang w:val="id-ID"/>
        </w:rPr>
        <w:t>Pemerintah Provinsi Sumatera Barat dalam rangka mendukung program koordinasi dan supervisi KPK dalam melakukan tugas pencegahan, koordinasi dan dan monitoring mengalokasikan anggaran untuk Inspektorat/APIP. Untuk itu dalam rangka mendanai program dan kegiatan Penguatan Pembinaan dan Pengawasan Inspektorat  terus diupayakan pengalokasian anggaran mencapai sebesar 0,60% dari total belanja daerah sebagaimana diamanatkan peraturan perundang-undangan</w:t>
      </w:r>
    </w:p>
    <w:p w14:paraId="1D014BAB" w14:textId="5B0C929B" w:rsidR="004C7F1F" w:rsidRPr="00583A93" w:rsidRDefault="004C7F1F" w:rsidP="004C7F1F">
      <w:pPr>
        <w:pStyle w:val="Default"/>
        <w:numPr>
          <w:ilvl w:val="0"/>
          <w:numId w:val="18"/>
        </w:numPr>
        <w:snapToGrid w:val="0"/>
        <w:spacing w:after="0" w:line="360" w:lineRule="auto"/>
        <w:rPr>
          <w:rFonts w:ascii="Arial" w:hAnsi="Arial" w:cs="Arial"/>
          <w:bCs/>
          <w:lang w:val="id-ID"/>
        </w:rPr>
      </w:pPr>
      <w:r w:rsidRPr="00583A93">
        <w:rPr>
          <w:rFonts w:ascii="Arial" w:hAnsi="Arial" w:cs="Arial"/>
          <w:bCs/>
          <w:lang w:val="id-ID"/>
        </w:rPr>
        <w:t>Selain</w:t>
      </w:r>
      <w:r w:rsidRPr="00583A93">
        <w:rPr>
          <w:rFonts w:ascii="Arial" w:hAnsi="Arial" w:cs="Arial"/>
          <w:bCs/>
          <w:lang w:val="id-ID" w:eastAsia="zh-CN"/>
        </w:rPr>
        <w:t xml:space="preserve"> itu pemerintah Provinsi Sumatera Barat mengalokasikan belanja yang merupakan mandatory dari pemerintah pusat antara lain pemenuhan SPM pada </w:t>
      </w:r>
      <w:r w:rsidR="009148DC">
        <w:rPr>
          <w:rFonts w:ascii="Arial" w:hAnsi="Arial" w:cs="Arial"/>
          <w:bCs/>
          <w:lang w:val="id-ID" w:eastAsia="zh-CN"/>
        </w:rPr>
        <w:t xml:space="preserve">Bidang </w:t>
      </w:r>
      <w:r w:rsidRPr="00583A93">
        <w:rPr>
          <w:rFonts w:ascii="Arial" w:hAnsi="Arial" w:cs="Arial"/>
          <w:bCs/>
          <w:lang w:val="id-ID" w:eastAsia="zh-CN"/>
        </w:rPr>
        <w:t xml:space="preserve">Pendidikan, </w:t>
      </w:r>
      <w:r w:rsidR="009148DC">
        <w:rPr>
          <w:rFonts w:ascii="Arial" w:hAnsi="Arial" w:cs="Arial"/>
          <w:bCs/>
          <w:lang w:val="id-ID" w:eastAsia="zh-CN"/>
        </w:rPr>
        <w:t xml:space="preserve">Bidang </w:t>
      </w:r>
      <w:r w:rsidRPr="00583A93">
        <w:rPr>
          <w:rFonts w:ascii="Arial" w:hAnsi="Arial" w:cs="Arial"/>
          <w:bCs/>
          <w:lang w:val="id-ID" w:eastAsia="zh-CN"/>
        </w:rPr>
        <w:t xml:space="preserve">Kesehatan, </w:t>
      </w:r>
      <w:r w:rsidR="009148DC">
        <w:rPr>
          <w:rFonts w:ascii="Arial" w:hAnsi="Arial" w:cs="Arial"/>
          <w:bCs/>
          <w:lang w:val="id-ID" w:eastAsia="zh-CN"/>
        </w:rPr>
        <w:t xml:space="preserve">Bidang Pekerjaan Umum, Bidang Perumahan dan Kawasan Permukiman, Bidang Ketentraman dan Ketertiban Umum dan Bidang </w:t>
      </w:r>
      <w:r w:rsidRPr="00583A93">
        <w:rPr>
          <w:rFonts w:ascii="Arial" w:hAnsi="Arial" w:cs="Arial"/>
          <w:bCs/>
          <w:lang w:val="id-ID" w:eastAsia="zh-CN"/>
        </w:rPr>
        <w:t>Sosial</w:t>
      </w:r>
      <w:r w:rsidR="009148DC">
        <w:rPr>
          <w:rFonts w:ascii="Arial" w:hAnsi="Arial" w:cs="Arial"/>
          <w:bCs/>
          <w:lang w:val="id-ID" w:eastAsia="zh-CN"/>
        </w:rPr>
        <w:t xml:space="preserve">. Selain itu juga di fokuskan serta mendukung dalan penanganan stunting, pengentasan kemiksinan ekstrem serta beberapa mandatory lainnya sebagaimana diatur dalam Peraturan Menteri Dalam Negeri tentang Pedoman Umum Penyusunan Rencana Kerja Pemerintah Daerah dan </w:t>
      </w:r>
      <w:r w:rsidR="009148DC">
        <w:rPr>
          <w:rFonts w:ascii="Arial" w:hAnsi="Arial" w:cs="Arial"/>
          <w:bCs/>
          <w:lang w:val="id-ID" w:eastAsia="zh-CN"/>
        </w:rPr>
        <w:lastRenderedPageBreak/>
        <w:t>Peraturan Menteri Dalam Negeri tentang Pedoman Umum Penyusunan Anggaran Pendapatan dan Belanja Daerah</w:t>
      </w:r>
      <w:r w:rsidRPr="00583A93">
        <w:rPr>
          <w:rFonts w:ascii="Arial" w:hAnsi="Arial" w:cs="Arial"/>
          <w:bCs/>
          <w:lang w:val="id-ID"/>
        </w:rPr>
        <w:t>.</w:t>
      </w:r>
    </w:p>
    <w:p w14:paraId="5B4880C6" w14:textId="73CF85CE" w:rsidR="004C7F1F" w:rsidRPr="00583A93" w:rsidRDefault="004C7F1F" w:rsidP="004C7F1F">
      <w:pPr>
        <w:pStyle w:val="Default"/>
        <w:numPr>
          <w:ilvl w:val="0"/>
          <w:numId w:val="18"/>
        </w:numPr>
        <w:snapToGrid w:val="0"/>
        <w:spacing w:after="0" w:line="360" w:lineRule="auto"/>
        <w:rPr>
          <w:rFonts w:ascii="Arial" w:hAnsi="Arial" w:cs="Arial"/>
          <w:bCs/>
          <w:lang w:val="id-ID"/>
        </w:rPr>
      </w:pPr>
      <w:r w:rsidRPr="00583A93">
        <w:rPr>
          <w:rFonts w:ascii="Arial" w:hAnsi="Arial" w:cs="Arial"/>
          <w:bCs/>
          <w:lang w:val="id-ID"/>
        </w:rPr>
        <w:t xml:space="preserve">Pemerintah Provinsi Sumatera Barat juga mengalokasikan dukungan anggaran program strategis yang diamanatkan peraturan perundangan antara lain: 1) dalam rangka mendukung program pemerintah mengenai Strategi Nasional Keuangan Inklusif (SNKI); 2) dalam rangka pembentukan dan mendukung pelaksanaan kerja Tim Percepatan Akses Keuangan Daerah (TPAKD) guna mencapai </w:t>
      </w:r>
      <w:r w:rsidR="009148DC">
        <w:rPr>
          <w:rFonts w:ascii="Arial" w:hAnsi="Arial" w:cs="Arial"/>
          <w:bCs/>
          <w:lang w:val="id-ID"/>
        </w:rPr>
        <w:t>peningkatan I</w:t>
      </w:r>
      <w:r w:rsidRPr="00583A93">
        <w:rPr>
          <w:rFonts w:ascii="Arial" w:hAnsi="Arial" w:cs="Arial"/>
          <w:bCs/>
          <w:lang w:val="id-ID"/>
        </w:rPr>
        <w:t>ndek</w:t>
      </w:r>
      <w:r w:rsidR="009148DC">
        <w:rPr>
          <w:rFonts w:ascii="Arial" w:hAnsi="Arial" w:cs="Arial"/>
          <w:bCs/>
          <w:lang w:val="id-ID"/>
        </w:rPr>
        <w:t>s</w:t>
      </w:r>
      <w:r w:rsidRPr="00583A93">
        <w:rPr>
          <w:rFonts w:ascii="Arial" w:hAnsi="Arial" w:cs="Arial"/>
          <w:bCs/>
          <w:lang w:val="id-ID"/>
        </w:rPr>
        <w:t xml:space="preserve"> </w:t>
      </w:r>
      <w:r w:rsidR="009148DC">
        <w:rPr>
          <w:rFonts w:ascii="Arial" w:hAnsi="Arial" w:cs="Arial"/>
          <w:bCs/>
          <w:lang w:val="id-ID"/>
        </w:rPr>
        <w:t>I</w:t>
      </w:r>
      <w:r w:rsidRPr="00583A93">
        <w:rPr>
          <w:rFonts w:ascii="Arial" w:hAnsi="Arial" w:cs="Arial"/>
          <w:bCs/>
          <w:lang w:val="id-ID"/>
        </w:rPr>
        <w:t xml:space="preserve">nklusif keuangan; 3) dalam rangka menjaga stabilitas perekonomian di daerah dan mengatasi permasalahan ekonomi sektor riil serta menjaga stabilitas harga barang dan jasa yang terjangkau oleh masyarakat, dengan mendukung tugas TPID serta pengendalian harga barang dan jasa. </w:t>
      </w:r>
    </w:p>
    <w:p w14:paraId="078113C9" w14:textId="77777777" w:rsidR="004C7F1F" w:rsidRPr="00583A93" w:rsidRDefault="004C7F1F" w:rsidP="004C7F1F">
      <w:pPr>
        <w:pStyle w:val="Default"/>
        <w:numPr>
          <w:ilvl w:val="0"/>
          <w:numId w:val="18"/>
        </w:numPr>
        <w:snapToGrid w:val="0"/>
        <w:spacing w:after="0" w:line="360" w:lineRule="auto"/>
        <w:rPr>
          <w:rFonts w:ascii="Arial" w:hAnsi="Arial" w:cs="Arial"/>
          <w:bCs/>
          <w:lang w:val="id-ID"/>
        </w:rPr>
      </w:pPr>
      <w:r w:rsidRPr="00583A93">
        <w:rPr>
          <w:rFonts w:ascii="Arial" w:hAnsi="Arial" w:cs="Arial"/>
          <w:bCs/>
          <w:lang w:val="id-ID"/>
        </w:rPr>
        <w:t>Pemerintah Provinsi Sumatera Barat juga memperhatikan alokasi anggaran dalam rangka memajukan perpustakaan, penyelamatan dan pelestarian arsip negara, penganggaran program inovasi daerah, serta alokasi anggaran dalam rangka percepatan pelaksanaan reformasi birokrasi dan pelaksanaan grand design reformasi birokrasi 2021-2025.</w:t>
      </w:r>
    </w:p>
    <w:p w14:paraId="7DE0B00D" w14:textId="26CDD109" w:rsidR="004C7F1F" w:rsidRPr="00583A93" w:rsidRDefault="004C7F1F" w:rsidP="004C7F1F">
      <w:pPr>
        <w:pStyle w:val="Default"/>
        <w:numPr>
          <w:ilvl w:val="0"/>
          <w:numId w:val="18"/>
        </w:numPr>
        <w:snapToGrid w:val="0"/>
        <w:spacing w:after="0" w:line="360" w:lineRule="auto"/>
        <w:rPr>
          <w:rFonts w:ascii="Arial" w:hAnsi="Arial" w:cs="Arial"/>
          <w:bCs/>
          <w:lang w:val="id-ID"/>
        </w:rPr>
      </w:pPr>
      <w:r w:rsidRPr="00583A93">
        <w:rPr>
          <w:rFonts w:ascii="Arial" w:hAnsi="Arial" w:cs="Arial"/>
          <w:bCs/>
          <w:lang w:val="id-ID"/>
        </w:rPr>
        <w:t xml:space="preserve">Mengalokasikan anggaran untuk pemenuhan prioritas pembangunan sesuai dengan RPJMD Tahun 2021-2026 dengan mempedomani </w:t>
      </w:r>
      <w:r w:rsidR="009148DC">
        <w:rPr>
          <w:rFonts w:ascii="Arial" w:hAnsi="Arial" w:cs="Arial"/>
          <w:bCs/>
          <w:lang w:val="id-ID"/>
        </w:rPr>
        <w:t xml:space="preserve">agenda / priorotas pembangunan </w:t>
      </w:r>
      <w:r w:rsidRPr="00583A93">
        <w:rPr>
          <w:rFonts w:ascii="Arial" w:hAnsi="Arial" w:cs="Arial"/>
          <w:bCs/>
          <w:lang w:val="id-ID"/>
        </w:rPr>
        <w:t xml:space="preserve">yang terdapat dalam RPJM Nasional yang tersebar pada urusan </w:t>
      </w:r>
      <w:r w:rsidR="009148DC">
        <w:rPr>
          <w:rFonts w:ascii="Arial" w:hAnsi="Arial" w:cs="Arial"/>
          <w:bCs/>
          <w:lang w:val="id-ID"/>
        </w:rPr>
        <w:t xml:space="preserve">wajib </w:t>
      </w:r>
      <w:r w:rsidRPr="00583A93">
        <w:rPr>
          <w:rFonts w:ascii="Arial" w:hAnsi="Arial" w:cs="Arial"/>
          <w:bCs/>
          <w:lang w:val="id-ID"/>
        </w:rPr>
        <w:t>dan urusan pilihan.</w:t>
      </w:r>
    </w:p>
    <w:p w14:paraId="2FCEDF1B" w14:textId="77777777" w:rsidR="004C7F1F" w:rsidRDefault="004C7F1F" w:rsidP="004C7F1F">
      <w:pPr>
        <w:pStyle w:val="Default"/>
        <w:numPr>
          <w:ilvl w:val="0"/>
          <w:numId w:val="18"/>
        </w:numPr>
        <w:snapToGrid w:val="0"/>
        <w:spacing w:after="0" w:line="360" w:lineRule="auto"/>
        <w:rPr>
          <w:rFonts w:ascii="Arial" w:hAnsi="Arial" w:cs="Arial"/>
          <w:bCs/>
          <w:lang w:val="id-ID"/>
        </w:rPr>
      </w:pPr>
      <w:r w:rsidRPr="00583A93">
        <w:rPr>
          <w:rFonts w:ascii="Arial" w:hAnsi="Arial" w:cs="Arial"/>
          <w:bCs/>
          <w:lang w:val="id-ID"/>
        </w:rPr>
        <w:t xml:space="preserve">Menganggarkan untuk program unggulan sebagaimana tertuang dalam RPJMD Tahun 2021-2026.  </w:t>
      </w:r>
    </w:p>
    <w:p w14:paraId="2E51D65E" w14:textId="78DF5411" w:rsidR="004C7F1F" w:rsidRPr="00583A93" w:rsidRDefault="009148DC" w:rsidP="004C7F1F">
      <w:pPr>
        <w:pStyle w:val="Default"/>
        <w:numPr>
          <w:ilvl w:val="0"/>
          <w:numId w:val="18"/>
        </w:numPr>
        <w:snapToGrid w:val="0"/>
        <w:spacing w:after="0" w:line="360" w:lineRule="auto"/>
        <w:rPr>
          <w:rFonts w:ascii="Arial" w:hAnsi="Arial" w:cs="Arial"/>
          <w:bCs/>
          <w:lang w:val="id-ID"/>
        </w:rPr>
      </w:pPr>
      <w:r>
        <w:rPr>
          <w:rFonts w:ascii="Arial" w:hAnsi="Arial" w:cs="Arial"/>
          <w:bCs/>
          <w:lang w:val="id-ID"/>
        </w:rPr>
        <w:t xml:space="preserve">Mempriortaskan alokasi </w:t>
      </w:r>
      <w:r w:rsidR="004C7F1F" w:rsidRPr="00583A93">
        <w:rPr>
          <w:rFonts w:ascii="Arial" w:hAnsi="Arial" w:cs="Arial"/>
          <w:bCs/>
          <w:lang w:val="id-ID"/>
        </w:rPr>
        <w:t>anggaran untuk penyelesaian pembangunan gedung-gedung strategis daerah</w:t>
      </w:r>
      <w:r>
        <w:rPr>
          <w:rFonts w:ascii="Arial" w:hAnsi="Arial" w:cs="Arial"/>
          <w:bCs/>
          <w:lang w:val="id-ID"/>
        </w:rPr>
        <w:t xml:space="preserve"> serta infrastruktur yang merupakan kewenangan Pemerintah Provinsi</w:t>
      </w:r>
      <w:r w:rsidR="004C7F1F" w:rsidRPr="00583A93">
        <w:rPr>
          <w:rFonts w:ascii="Arial" w:hAnsi="Arial" w:cs="Arial"/>
          <w:bCs/>
          <w:lang w:val="id-ID"/>
        </w:rPr>
        <w:t>.</w:t>
      </w:r>
    </w:p>
    <w:p w14:paraId="14999989" w14:textId="77777777" w:rsidR="004C7F1F" w:rsidRPr="00583A93" w:rsidRDefault="004C7F1F" w:rsidP="004C7F1F">
      <w:pPr>
        <w:pStyle w:val="Default"/>
        <w:snapToGrid w:val="0"/>
        <w:spacing w:after="0" w:line="360" w:lineRule="auto"/>
        <w:ind w:firstLine="709"/>
        <w:rPr>
          <w:rFonts w:ascii="Arial" w:hAnsi="Arial" w:cs="Arial"/>
          <w:bCs/>
          <w:iCs/>
          <w:lang w:val="id-ID"/>
        </w:rPr>
      </w:pPr>
      <w:r w:rsidRPr="00583A93">
        <w:rPr>
          <w:rFonts w:ascii="Arial" w:hAnsi="Arial" w:cs="Arial"/>
          <w:bCs/>
          <w:iCs/>
          <w:lang w:val="id-ID"/>
        </w:rPr>
        <w:t xml:space="preserve">Adapun </w:t>
      </w:r>
      <w:r w:rsidRPr="00583A93">
        <w:rPr>
          <w:rFonts w:ascii="Arial" w:hAnsi="Arial" w:cs="Arial"/>
          <w:bCs/>
          <w:lang w:val="id-ID"/>
        </w:rPr>
        <w:t>proyeksi</w:t>
      </w:r>
      <w:r w:rsidRPr="00583A93">
        <w:rPr>
          <w:rFonts w:ascii="Arial" w:hAnsi="Arial" w:cs="Arial"/>
          <w:bCs/>
          <w:iCs/>
          <w:lang w:val="id-ID"/>
        </w:rPr>
        <w:t xml:space="preserve"> belanja tahun 2025 dapat dilihat pada tabel berikut : </w:t>
      </w:r>
    </w:p>
    <w:p w14:paraId="63A3D7E3" w14:textId="77777777" w:rsidR="004C7F1F" w:rsidRPr="002B3CB1" w:rsidRDefault="004C7F1F" w:rsidP="004C7F1F">
      <w:pPr>
        <w:pStyle w:val="ListParagraph"/>
        <w:snapToGrid w:val="0"/>
        <w:spacing w:after="0" w:line="240" w:lineRule="auto"/>
        <w:ind w:left="0"/>
        <w:contextualSpacing w:val="0"/>
        <w:jc w:val="center"/>
        <w:rPr>
          <w:rFonts w:ascii="Arial" w:hAnsi="Arial" w:cs="Arial"/>
          <w:b/>
          <w:bCs/>
        </w:rPr>
      </w:pPr>
      <w:r w:rsidRPr="002B3CB1">
        <w:rPr>
          <w:rFonts w:ascii="Arial" w:hAnsi="Arial" w:cs="Arial"/>
          <w:b/>
          <w:lang w:val="id-ID"/>
        </w:rPr>
        <w:t>Tabel 3.1</w:t>
      </w:r>
      <w:r w:rsidRPr="002B3CB1">
        <w:rPr>
          <w:rFonts w:ascii="Arial" w:hAnsi="Arial" w:cs="Arial"/>
          <w:b/>
        </w:rPr>
        <w:t>1</w:t>
      </w:r>
    </w:p>
    <w:p w14:paraId="1F9E055F" w14:textId="77777777" w:rsidR="004C7F1F" w:rsidRPr="002B3CB1" w:rsidRDefault="004C7F1F" w:rsidP="004C7F1F">
      <w:pPr>
        <w:pStyle w:val="ListParagraph"/>
        <w:snapToGrid w:val="0"/>
        <w:spacing w:after="0" w:line="240" w:lineRule="auto"/>
        <w:ind w:left="0"/>
        <w:contextualSpacing w:val="0"/>
        <w:jc w:val="center"/>
        <w:rPr>
          <w:rFonts w:ascii="Arial" w:hAnsi="Arial" w:cs="Arial"/>
          <w:b/>
          <w:bCs/>
          <w:lang w:val="id-ID"/>
        </w:rPr>
      </w:pPr>
      <w:r w:rsidRPr="002B3CB1">
        <w:rPr>
          <w:rFonts w:ascii="Arial" w:hAnsi="Arial" w:cs="Arial"/>
          <w:b/>
          <w:bCs/>
          <w:lang w:val="id-ID"/>
        </w:rPr>
        <w:t>Proyeksi/Target Belanja Provinsi Sumatera Barat</w:t>
      </w:r>
    </w:p>
    <w:p w14:paraId="0C40C231" w14:textId="77777777" w:rsidR="004C7F1F" w:rsidRDefault="004C7F1F" w:rsidP="004C7F1F">
      <w:pPr>
        <w:snapToGrid w:val="0"/>
        <w:spacing w:after="0" w:line="240" w:lineRule="auto"/>
        <w:jc w:val="center"/>
        <w:rPr>
          <w:rFonts w:ascii="Arial" w:hAnsi="Arial" w:cs="Arial"/>
          <w:b/>
          <w:bCs/>
          <w:lang w:val="id-ID"/>
        </w:rPr>
      </w:pPr>
      <w:r w:rsidRPr="002B3CB1">
        <w:rPr>
          <w:rFonts w:ascii="Arial" w:hAnsi="Arial" w:cs="Arial"/>
          <w:b/>
          <w:bCs/>
          <w:lang w:val="id-ID"/>
        </w:rPr>
        <w:t>Tahun 2024 s/d 2025</w:t>
      </w:r>
    </w:p>
    <w:tbl>
      <w:tblPr>
        <w:tblW w:w="9171" w:type="dxa"/>
        <w:tblInd w:w="108" w:type="dxa"/>
        <w:tblLayout w:type="fixed"/>
        <w:tblLook w:val="04A0" w:firstRow="1" w:lastRow="0" w:firstColumn="1" w:lastColumn="0" w:noHBand="0" w:noVBand="1"/>
      </w:tblPr>
      <w:tblGrid>
        <w:gridCol w:w="2268"/>
        <w:gridCol w:w="1985"/>
        <w:gridCol w:w="1984"/>
        <w:gridCol w:w="2044"/>
        <w:gridCol w:w="890"/>
      </w:tblGrid>
      <w:tr w:rsidR="004C7F1F" w:rsidRPr="009148DC" w14:paraId="3E473039" w14:textId="77777777" w:rsidTr="005166F6">
        <w:trPr>
          <w:trHeight w:val="90"/>
          <w:tblHeader/>
        </w:trPr>
        <w:tc>
          <w:tcPr>
            <w:tcW w:w="2268" w:type="dxa"/>
            <w:tcBorders>
              <w:top w:val="single" w:sz="8" w:space="0" w:color="000000"/>
              <w:left w:val="single" w:sz="8" w:space="0" w:color="000000"/>
              <w:bottom w:val="single" w:sz="8" w:space="0" w:color="000000"/>
              <w:right w:val="single" w:sz="8" w:space="0" w:color="000000"/>
            </w:tcBorders>
            <w:shd w:val="clear" w:color="auto" w:fill="CCFFFF"/>
            <w:vAlign w:val="center"/>
          </w:tcPr>
          <w:p w14:paraId="15507AC6" w14:textId="77777777" w:rsidR="004C7F1F" w:rsidRPr="009148DC" w:rsidRDefault="004C7F1F" w:rsidP="005166F6">
            <w:pPr>
              <w:snapToGrid w:val="0"/>
              <w:spacing w:after="0" w:line="288" w:lineRule="auto"/>
              <w:jc w:val="center"/>
              <w:textAlignment w:val="center"/>
              <w:rPr>
                <w:rFonts w:ascii="Arial" w:hAnsi="Arial" w:cs="Arial"/>
                <w:b/>
                <w:bCs/>
                <w:sz w:val="20"/>
                <w:szCs w:val="20"/>
                <w:lang w:val="id-ID" w:eastAsia="zh-CN"/>
              </w:rPr>
            </w:pPr>
            <w:r w:rsidRPr="009148DC">
              <w:rPr>
                <w:rFonts w:ascii="Arial" w:hAnsi="Arial" w:cs="Arial"/>
                <w:b/>
                <w:bCs/>
                <w:sz w:val="20"/>
                <w:szCs w:val="20"/>
                <w:lang w:val="id-ID" w:eastAsia="zh-CN"/>
              </w:rPr>
              <w:t>URAIAN</w:t>
            </w:r>
          </w:p>
        </w:tc>
        <w:tc>
          <w:tcPr>
            <w:tcW w:w="1985" w:type="dxa"/>
            <w:tcBorders>
              <w:top w:val="single" w:sz="8" w:space="0" w:color="000000"/>
              <w:left w:val="nil"/>
              <w:bottom w:val="single" w:sz="8" w:space="0" w:color="000000"/>
              <w:right w:val="single" w:sz="8" w:space="0" w:color="000000"/>
            </w:tcBorders>
            <w:shd w:val="clear" w:color="auto" w:fill="CCFFFF"/>
            <w:vAlign w:val="center"/>
          </w:tcPr>
          <w:p w14:paraId="6F051E26" w14:textId="781268B3" w:rsidR="004C7F1F" w:rsidRPr="009148DC" w:rsidRDefault="004C7F1F" w:rsidP="009148DC">
            <w:pPr>
              <w:snapToGrid w:val="0"/>
              <w:spacing w:after="0" w:line="288" w:lineRule="auto"/>
              <w:jc w:val="center"/>
              <w:textAlignment w:val="center"/>
              <w:rPr>
                <w:rFonts w:ascii="Arial" w:hAnsi="Arial" w:cs="Arial"/>
                <w:b/>
                <w:bCs/>
                <w:sz w:val="20"/>
                <w:szCs w:val="20"/>
                <w:lang w:val="id-ID" w:eastAsia="zh-CN"/>
              </w:rPr>
            </w:pPr>
            <w:r w:rsidRPr="009148DC">
              <w:rPr>
                <w:rFonts w:ascii="Arial" w:hAnsi="Arial" w:cs="Arial"/>
                <w:b/>
                <w:bCs/>
                <w:sz w:val="20"/>
                <w:szCs w:val="20"/>
                <w:lang w:val="id-ID" w:eastAsia="zh-CN"/>
              </w:rPr>
              <w:t>BELANJA DAERAH TAHUN 2024</w:t>
            </w:r>
            <w:r w:rsidR="009148DC" w:rsidRPr="009148DC">
              <w:rPr>
                <w:rFonts w:ascii="Arial" w:hAnsi="Arial" w:cs="Arial"/>
                <w:b/>
                <w:bCs/>
                <w:sz w:val="20"/>
                <w:szCs w:val="20"/>
                <w:lang w:val="id-ID" w:eastAsia="zh-CN"/>
              </w:rPr>
              <w:t xml:space="preserve"> </w:t>
            </w:r>
            <w:r w:rsidRPr="009148DC">
              <w:rPr>
                <w:rFonts w:ascii="Arial" w:hAnsi="Arial" w:cs="Arial"/>
                <w:b/>
                <w:bCs/>
                <w:sz w:val="20"/>
                <w:szCs w:val="20"/>
                <w:lang w:val="id-ID" w:eastAsia="zh-CN"/>
              </w:rPr>
              <w:t>(Rp)</w:t>
            </w:r>
          </w:p>
        </w:tc>
        <w:tc>
          <w:tcPr>
            <w:tcW w:w="1984" w:type="dxa"/>
            <w:tcBorders>
              <w:top w:val="single" w:sz="8" w:space="0" w:color="000000"/>
              <w:left w:val="nil"/>
              <w:bottom w:val="single" w:sz="8" w:space="0" w:color="000000"/>
              <w:right w:val="single" w:sz="8" w:space="0" w:color="000000"/>
            </w:tcBorders>
            <w:shd w:val="clear" w:color="auto" w:fill="CCFFFF"/>
            <w:vAlign w:val="center"/>
          </w:tcPr>
          <w:p w14:paraId="326299BB" w14:textId="6304D04B" w:rsidR="004C7F1F" w:rsidRPr="009148DC" w:rsidRDefault="004C7F1F" w:rsidP="005166F6">
            <w:pPr>
              <w:snapToGrid w:val="0"/>
              <w:spacing w:after="0" w:line="288" w:lineRule="auto"/>
              <w:jc w:val="center"/>
              <w:textAlignment w:val="center"/>
              <w:rPr>
                <w:rFonts w:ascii="Arial" w:hAnsi="Arial" w:cs="Arial"/>
                <w:b/>
                <w:bCs/>
                <w:sz w:val="20"/>
                <w:szCs w:val="20"/>
                <w:lang w:val="id-ID" w:eastAsia="zh-CN"/>
              </w:rPr>
            </w:pPr>
            <w:r w:rsidRPr="009148DC">
              <w:rPr>
                <w:rFonts w:ascii="Arial" w:hAnsi="Arial" w:cs="Arial"/>
                <w:b/>
                <w:bCs/>
                <w:sz w:val="20"/>
                <w:szCs w:val="20"/>
                <w:lang w:val="id-ID" w:eastAsia="zh-CN"/>
              </w:rPr>
              <w:t>PROYEKSI BELANJA DAERAH</w:t>
            </w:r>
            <w:r w:rsidR="009148DC" w:rsidRPr="009148DC">
              <w:rPr>
                <w:rFonts w:ascii="Arial" w:hAnsi="Arial" w:cs="Arial"/>
                <w:b/>
                <w:bCs/>
                <w:sz w:val="20"/>
                <w:szCs w:val="20"/>
                <w:lang w:val="id-ID" w:eastAsia="zh-CN"/>
              </w:rPr>
              <w:t xml:space="preserve"> </w:t>
            </w:r>
            <w:r w:rsidRPr="009148DC">
              <w:rPr>
                <w:rFonts w:ascii="Arial" w:hAnsi="Arial" w:cs="Arial"/>
                <w:b/>
                <w:bCs/>
                <w:sz w:val="20"/>
                <w:szCs w:val="20"/>
                <w:lang w:val="id-ID" w:eastAsia="zh-CN"/>
              </w:rPr>
              <w:t>TAHUN 2025 (Rp)</w:t>
            </w:r>
          </w:p>
        </w:tc>
        <w:tc>
          <w:tcPr>
            <w:tcW w:w="2044" w:type="dxa"/>
            <w:tcBorders>
              <w:top w:val="single" w:sz="8" w:space="0" w:color="000000"/>
              <w:left w:val="nil"/>
              <w:bottom w:val="single" w:sz="8" w:space="0" w:color="000000"/>
              <w:right w:val="single" w:sz="8" w:space="0" w:color="000000"/>
            </w:tcBorders>
            <w:shd w:val="clear" w:color="auto" w:fill="CCFFFF"/>
            <w:vAlign w:val="center"/>
          </w:tcPr>
          <w:p w14:paraId="0BB07394" w14:textId="61A9690B" w:rsidR="004C7F1F" w:rsidRPr="009148DC" w:rsidRDefault="004C7F1F" w:rsidP="005166F6">
            <w:pPr>
              <w:snapToGrid w:val="0"/>
              <w:spacing w:after="0" w:line="288" w:lineRule="auto"/>
              <w:jc w:val="center"/>
              <w:textAlignment w:val="center"/>
              <w:rPr>
                <w:rFonts w:ascii="Arial" w:hAnsi="Arial" w:cs="Arial"/>
                <w:b/>
                <w:bCs/>
                <w:sz w:val="20"/>
                <w:szCs w:val="20"/>
                <w:lang w:val="id-ID" w:eastAsia="zh-CN"/>
              </w:rPr>
            </w:pPr>
            <w:r w:rsidRPr="009148DC">
              <w:rPr>
                <w:rFonts w:ascii="Arial" w:hAnsi="Arial" w:cs="Arial"/>
                <w:b/>
                <w:bCs/>
                <w:sz w:val="20"/>
                <w:szCs w:val="20"/>
                <w:lang w:val="id-ID" w:eastAsia="zh-CN"/>
              </w:rPr>
              <w:t xml:space="preserve">+/- </w:t>
            </w:r>
          </w:p>
          <w:p w14:paraId="0B4EA3AD" w14:textId="77777777" w:rsidR="004C7F1F" w:rsidRPr="009148DC" w:rsidRDefault="004C7F1F" w:rsidP="005166F6">
            <w:pPr>
              <w:snapToGrid w:val="0"/>
              <w:spacing w:after="0" w:line="288" w:lineRule="auto"/>
              <w:jc w:val="center"/>
              <w:textAlignment w:val="center"/>
              <w:rPr>
                <w:rFonts w:ascii="Arial" w:hAnsi="Arial" w:cs="Arial"/>
                <w:b/>
                <w:bCs/>
                <w:sz w:val="20"/>
                <w:szCs w:val="20"/>
                <w:lang w:val="id-ID" w:eastAsia="zh-CN"/>
              </w:rPr>
            </w:pPr>
            <w:r w:rsidRPr="009148DC">
              <w:rPr>
                <w:rFonts w:ascii="Arial" w:hAnsi="Arial" w:cs="Arial"/>
                <w:b/>
                <w:bCs/>
                <w:sz w:val="20"/>
                <w:szCs w:val="20"/>
                <w:lang w:val="id-ID" w:eastAsia="zh-CN"/>
              </w:rPr>
              <w:t xml:space="preserve"> (Rp)</w:t>
            </w:r>
          </w:p>
        </w:tc>
        <w:tc>
          <w:tcPr>
            <w:tcW w:w="890" w:type="dxa"/>
            <w:tcBorders>
              <w:top w:val="single" w:sz="8" w:space="0" w:color="000000"/>
              <w:left w:val="nil"/>
              <w:bottom w:val="single" w:sz="8" w:space="0" w:color="000000"/>
              <w:right w:val="single" w:sz="8" w:space="0" w:color="000000"/>
            </w:tcBorders>
            <w:shd w:val="clear" w:color="auto" w:fill="CCFFFF"/>
            <w:vAlign w:val="center"/>
          </w:tcPr>
          <w:p w14:paraId="62E9CC15" w14:textId="77777777" w:rsidR="004C7F1F" w:rsidRPr="009148DC" w:rsidRDefault="004C7F1F" w:rsidP="005166F6">
            <w:pPr>
              <w:snapToGrid w:val="0"/>
              <w:spacing w:after="0" w:line="288" w:lineRule="auto"/>
              <w:jc w:val="center"/>
              <w:textAlignment w:val="center"/>
              <w:rPr>
                <w:rFonts w:ascii="Arial" w:hAnsi="Arial" w:cs="Arial"/>
                <w:b/>
                <w:bCs/>
                <w:sz w:val="20"/>
                <w:szCs w:val="20"/>
                <w:lang w:val="id-ID" w:eastAsia="zh-CN"/>
              </w:rPr>
            </w:pPr>
            <w:r w:rsidRPr="009148DC">
              <w:rPr>
                <w:rFonts w:ascii="Arial" w:hAnsi="Arial" w:cs="Arial"/>
                <w:b/>
                <w:bCs/>
                <w:sz w:val="20"/>
                <w:szCs w:val="20"/>
                <w:lang w:val="id-ID" w:eastAsia="zh-CN"/>
              </w:rPr>
              <w:t>%</w:t>
            </w:r>
          </w:p>
        </w:tc>
      </w:tr>
      <w:tr w:rsidR="004C7F1F" w:rsidRPr="009148DC" w14:paraId="19E221C0" w14:textId="77777777" w:rsidTr="005166F6">
        <w:trPr>
          <w:trHeight w:val="90"/>
        </w:trPr>
        <w:tc>
          <w:tcPr>
            <w:tcW w:w="2268" w:type="dxa"/>
            <w:tcBorders>
              <w:top w:val="nil"/>
              <w:left w:val="single" w:sz="8" w:space="0" w:color="000000"/>
              <w:bottom w:val="single" w:sz="8" w:space="0" w:color="000000"/>
              <w:right w:val="single" w:sz="8" w:space="0" w:color="000000"/>
            </w:tcBorders>
            <w:noWrap/>
            <w:vAlign w:val="center"/>
          </w:tcPr>
          <w:p w14:paraId="4C11D871" w14:textId="77777777" w:rsidR="004C7F1F" w:rsidRPr="009148DC" w:rsidRDefault="004C7F1F" w:rsidP="005166F6">
            <w:pPr>
              <w:snapToGrid w:val="0"/>
              <w:spacing w:after="0" w:line="288" w:lineRule="auto"/>
              <w:jc w:val="center"/>
              <w:textAlignment w:val="center"/>
              <w:rPr>
                <w:rFonts w:ascii="Arial" w:hAnsi="Arial" w:cs="Arial"/>
                <w:b/>
                <w:bCs/>
                <w:sz w:val="20"/>
                <w:szCs w:val="20"/>
                <w:lang w:val="id-ID" w:eastAsia="zh-CN"/>
              </w:rPr>
            </w:pPr>
            <w:r w:rsidRPr="009148DC">
              <w:rPr>
                <w:rFonts w:ascii="Arial" w:hAnsi="Arial" w:cs="Arial"/>
                <w:b/>
                <w:bCs/>
                <w:sz w:val="20"/>
                <w:szCs w:val="20"/>
                <w:lang w:val="id-ID" w:eastAsia="zh-CN"/>
              </w:rPr>
              <w:t>1</w:t>
            </w:r>
          </w:p>
        </w:tc>
        <w:tc>
          <w:tcPr>
            <w:tcW w:w="1985" w:type="dxa"/>
            <w:tcBorders>
              <w:top w:val="nil"/>
              <w:left w:val="nil"/>
              <w:bottom w:val="single" w:sz="8" w:space="0" w:color="000000"/>
              <w:right w:val="single" w:sz="8" w:space="0" w:color="000000"/>
            </w:tcBorders>
            <w:noWrap/>
            <w:vAlign w:val="center"/>
          </w:tcPr>
          <w:p w14:paraId="63A949CE" w14:textId="77777777" w:rsidR="004C7F1F" w:rsidRPr="009148DC" w:rsidRDefault="004C7F1F" w:rsidP="005166F6">
            <w:pPr>
              <w:snapToGrid w:val="0"/>
              <w:spacing w:after="0" w:line="288" w:lineRule="auto"/>
              <w:jc w:val="center"/>
              <w:textAlignment w:val="center"/>
              <w:rPr>
                <w:rFonts w:ascii="Arial" w:hAnsi="Arial" w:cs="Arial"/>
                <w:b/>
                <w:bCs/>
                <w:sz w:val="20"/>
                <w:szCs w:val="20"/>
                <w:lang w:val="id-ID" w:eastAsia="zh-CN"/>
              </w:rPr>
            </w:pPr>
            <w:r w:rsidRPr="009148DC">
              <w:rPr>
                <w:rFonts w:ascii="Arial" w:hAnsi="Arial" w:cs="Arial"/>
                <w:b/>
                <w:bCs/>
                <w:sz w:val="20"/>
                <w:szCs w:val="20"/>
                <w:lang w:val="id-ID" w:eastAsia="zh-CN"/>
              </w:rPr>
              <w:t>2</w:t>
            </w:r>
          </w:p>
        </w:tc>
        <w:tc>
          <w:tcPr>
            <w:tcW w:w="1984" w:type="dxa"/>
            <w:tcBorders>
              <w:top w:val="nil"/>
              <w:left w:val="nil"/>
              <w:bottom w:val="single" w:sz="8" w:space="0" w:color="000000"/>
              <w:right w:val="single" w:sz="8" w:space="0" w:color="000000"/>
            </w:tcBorders>
            <w:noWrap/>
            <w:vAlign w:val="center"/>
          </w:tcPr>
          <w:p w14:paraId="70814D1C" w14:textId="77777777" w:rsidR="004C7F1F" w:rsidRPr="009148DC" w:rsidRDefault="004C7F1F" w:rsidP="005166F6">
            <w:pPr>
              <w:snapToGrid w:val="0"/>
              <w:spacing w:after="0" w:line="288" w:lineRule="auto"/>
              <w:jc w:val="center"/>
              <w:textAlignment w:val="center"/>
              <w:rPr>
                <w:rFonts w:ascii="Arial" w:hAnsi="Arial" w:cs="Arial"/>
                <w:b/>
                <w:bCs/>
                <w:sz w:val="20"/>
                <w:szCs w:val="20"/>
                <w:lang w:val="id-ID" w:eastAsia="zh-CN"/>
              </w:rPr>
            </w:pPr>
            <w:r w:rsidRPr="009148DC">
              <w:rPr>
                <w:rFonts w:ascii="Arial" w:hAnsi="Arial" w:cs="Arial"/>
                <w:b/>
                <w:bCs/>
                <w:sz w:val="20"/>
                <w:szCs w:val="20"/>
                <w:lang w:val="id-ID" w:eastAsia="zh-CN"/>
              </w:rPr>
              <w:t>3</w:t>
            </w:r>
          </w:p>
        </w:tc>
        <w:tc>
          <w:tcPr>
            <w:tcW w:w="2044" w:type="dxa"/>
            <w:tcBorders>
              <w:top w:val="nil"/>
              <w:left w:val="nil"/>
              <w:bottom w:val="single" w:sz="8" w:space="0" w:color="000000"/>
              <w:right w:val="single" w:sz="8" w:space="0" w:color="000000"/>
            </w:tcBorders>
            <w:noWrap/>
            <w:vAlign w:val="center"/>
          </w:tcPr>
          <w:p w14:paraId="2B780CE1" w14:textId="77777777" w:rsidR="004C7F1F" w:rsidRPr="009148DC" w:rsidRDefault="004C7F1F" w:rsidP="005166F6">
            <w:pPr>
              <w:snapToGrid w:val="0"/>
              <w:spacing w:after="0" w:line="288" w:lineRule="auto"/>
              <w:jc w:val="center"/>
              <w:textAlignment w:val="center"/>
              <w:rPr>
                <w:rFonts w:ascii="Arial" w:hAnsi="Arial" w:cs="Arial"/>
                <w:b/>
                <w:bCs/>
                <w:sz w:val="20"/>
                <w:szCs w:val="20"/>
                <w:lang w:val="id-ID" w:eastAsia="zh-CN"/>
              </w:rPr>
            </w:pPr>
            <w:r w:rsidRPr="009148DC">
              <w:rPr>
                <w:rFonts w:ascii="Arial" w:hAnsi="Arial" w:cs="Arial"/>
                <w:b/>
                <w:bCs/>
                <w:sz w:val="20"/>
                <w:szCs w:val="20"/>
                <w:lang w:val="id-ID" w:eastAsia="zh-CN"/>
              </w:rPr>
              <w:t>4</w:t>
            </w:r>
          </w:p>
        </w:tc>
        <w:tc>
          <w:tcPr>
            <w:tcW w:w="890" w:type="dxa"/>
            <w:tcBorders>
              <w:top w:val="nil"/>
              <w:left w:val="nil"/>
              <w:bottom w:val="single" w:sz="8" w:space="0" w:color="000000"/>
              <w:right w:val="single" w:sz="8" w:space="0" w:color="000000"/>
            </w:tcBorders>
            <w:noWrap/>
            <w:vAlign w:val="center"/>
          </w:tcPr>
          <w:p w14:paraId="3792E82F" w14:textId="77777777" w:rsidR="004C7F1F" w:rsidRPr="009148DC" w:rsidRDefault="004C7F1F" w:rsidP="005166F6">
            <w:pPr>
              <w:snapToGrid w:val="0"/>
              <w:spacing w:after="0" w:line="288" w:lineRule="auto"/>
              <w:jc w:val="center"/>
              <w:textAlignment w:val="center"/>
              <w:rPr>
                <w:rFonts w:ascii="Arial" w:hAnsi="Arial" w:cs="Arial"/>
                <w:b/>
                <w:bCs/>
                <w:sz w:val="20"/>
                <w:szCs w:val="20"/>
                <w:lang w:val="id-ID" w:eastAsia="zh-CN"/>
              </w:rPr>
            </w:pPr>
            <w:r w:rsidRPr="009148DC">
              <w:rPr>
                <w:rFonts w:ascii="Arial" w:hAnsi="Arial" w:cs="Arial"/>
                <w:b/>
                <w:bCs/>
                <w:sz w:val="20"/>
                <w:szCs w:val="20"/>
                <w:lang w:val="id-ID" w:eastAsia="zh-CN"/>
              </w:rPr>
              <w:t>5</w:t>
            </w:r>
          </w:p>
        </w:tc>
      </w:tr>
      <w:tr w:rsidR="004C7F1F" w:rsidRPr="009148DC" w14:paraId="21E5B416" w14:textId="77777777" w:rsidTr="005166F6">
        <w:trPr>
          <w:trHeight w:val="90"/>
        </w:trPr>
        <w:tc>
          <w:tcPr>
            <w:tcW w:w="2268" w:type="dxa"/>
            <w:tcBorders>
              <w:top w:val="nil"/>
              <w:left w:val="single" w:sz="8" w:space="0" w:color="000000"/>
              <w:bottom w:val="single" w:sz="8" w:space="0" w:color="000000"/>
              <w:right w:val="single" w:sz="8" w:space="0" w:color="000000"/>
            </w:tcBorders>
            <w:vAlign w:val="center"/>
          </w:tcPr>
          <w:p w14:paraId="133591F4" w14:textId="77777777" w:rsidR="004C7F1F" w:rsidRPr="009148DC" w:rsidRDefault="004C7F1F" w:rsidP="005166F6">
            <w:pPr>
              <w:snapToGrid w:val="0"/>
              <w:spacing w:after="0" w:line="288" w:lineRule="auto"/>
              <w:textAlignment w:val="center"/>
              <w:rPr>
                <w:rFonts w:ascii="Arial" w:hAnsi="Arial" w:cs="Arial"/>
                <w:b/>
                <w:bCs/>
                <w:sz w:val="20"/>
                <w:szCs w:val="20"/>
                <w:lang w:val="id-ID" w:eastAsia="zh-CN"/>
              </w:rPr>
            </w:pPr>
            <w:r w:rsidRPr="009148DC">
              <w:rPr>
                <w:rFonts w:ascii="Arial" w:hAnsi="Arial" w:cs="Arial"/>
                <w:b/>
                <w:bCs/>
                <w:sz w:val="20"/>
                <w:szCs w:val="20"/>
                <w:lang w:val="id-ID" w:eastAsia="zh-CN"/>
              </w:rPr>
              <w:t>BELANJA OPERASI</w:t>
            </w:r>
          </w:p>
        </w:tc>
        <w:tc>
          <w:tcPr>
            <w:tcW w:w="1985" w:type="dxa"/>
            <w:tcBorders>
              <w:top w:val="single" w:sz="2" w:space="0" w:color="000000"/>
              <w:left w:val="single" w:sz="2" w:space="0" w:color="000000"/>
              <w:bottom w:val="single" w:sz="8" w:space="0" w:color="000000"/>
              <w:right w:val="single" w:sz="8" w:space="0" w:color="000000"/>
            </w:tcBorders>
            <w:noWrap/>
          </w:tcPr>
          <w:p w14:paraId="092CF0E5"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b/>
                <w:bCs/>
                <w:sz w:val="20"/>
                <w:szCs w:val="20"/>
              </w:rPr>
              <w:t xml:space="preserve"> 4,686,643,781,871 </w:t>
            </w:r>
          </w:p>
        </w:tc>
        <w:tc>
          <w:tcPr>
            <w:tcW w:w="1984" w:type="dxa"/>
            <w:tcBorders>
              <w:top w:val="nil"/>
              <w:left w:val="nil"/>
              <w:bottom w:val="single" w:sz="8" w:space="0" w:color="000000"/>
              <w:right w:val="single" w:sz="8" w:space="0" w:color="000000"/>
            </w:tcBorders>
          </w:tcPr>
          <w:p w14:paraId="1C223DF6"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b/>
                <w:bCs/>
                <w:sz w:val="20"/>
                <w:szCs w:val="20"/>
                <w:lang w:val="id-ID" w:eastAsia="zh-CN"/>
              </w:rPr>
              <w:t>3,052,946,104,405</w:t>
            </w:r>
          </w:p>
        </w:tc>
        <w:tc>
          <w:tcPr>
            <w:tcW w:w="2044" w:type="dxa"/>
            <w:tcBorders>
              <w:top w:val="nil"/>
              <w:left w:val="nil"/>
              <w:bottom w:val="single" w:sz="8" w:space="0" w:color="000000"/>
              <w:right w:val="single" w:sz="8" w:space="0" w:color="000000"/>
            </w:tcBorders>
          </w:tcPr>
          <w:p w14:paraId="68AFC5C1"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sz w:val="20"/>
                <w:szCs w:val="20"/>
              </w:rPr>
              <w:t>(1,633,697,677,466)</w:t>
            </w:r>
          </w:p>
        </w:tc>
        <w:tc>
          <w:tcPr>
            <w:tcW w:w="890" w:type="dxa"/>
            <w:tcBorders>
              <w:top w:val="nil"/>
              <w:left w:val="nil"/>
              <w:bottom w:val="single" w:sz="8" w:space="0" w:color="000000"/>
              <w:right w:val="single" w:sz="8" w:space="0" w:color="000000"/>
            </w:tcBorders>
          </w:tcPr>
          <w:p w14:paraId="3A427094"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sz w:val="20"/>
                <w:szCs w:val="20"/>
              </w:rPr>
              <w:t>(34.86)</w:t>
            </w:r>
          </w:p>
        </w:tc>
      </w:tr>
      <w:tr w:rsidR="004C7F1F" w:rsidRPr="009148DC" w14:paraId="6F279F1F" w14:textId="77777777" w:rsidTr="005166F6">
        <w:trPr>
          <w:trHeight w:val="90"/>
        </w:trPr>
        <w:tc>
          <w:tcPr>
            <w:tcW w:w="2268" w:type="dxa"/>
            <w:tcBorders>
              <w:top w:val="nil"/>
              <w:left w:val="single" w:sz="8" w:space="0" w:color="000000"/>
              <w:bottom w:val="single" w:sz="8" w:space="0" w:color="000000"/>
              <w:right w:val="single" w:sz="8" w:space="0" w:color="000000"/>
            </w:tcBorders>
            <w:shd w:val="clear" w:color="auto" w:fill="FFFFFF"/>
            <w:vAlign w:val="center"/>
          </w:tcPr>
          <w:p w14:paraId="043A6D10" w14:textId="77777777" w:rsidR="004C7F1F" w:rsidRPr="009148DC" w:rsidRDefault="004C7F1F" w:rsidP="005166F6">
            <w:pPr>
              <w:snapToGrid w:val="0"/>
              <w:spacing w:after="0" w:line="288" w:lineRule="auto"/>
              <w:textAlignment w:val="center"/>
              <w:rPr>
                <w:rFonts w:ascii="Arial" w:hAnsi="Arial" w:cs="Arial"/>
                <w:sz w:val="20"/>
                <w:szCs w:val="20"/>
                <w:lang w:val="id-ID" w:eastAsia="zh-CN"/>
              </w:rPr>
            </w:pPr>
            <w:r w:rsidRPr="009148DC">
              <w:rPr>
                <w:rFonts w:ascii="Arial" w:hAnsi="Arial" w:cs="Arial"/>
                <w:sz w:val="20"/>
                <w:szCs w:val="20"/>
                <w:lang w:val="id-ID" w:eastAsia="zh-CN"/>
              </w:rPr>
              <w:t>Belanja Pegawai</w:t>
            </w:r>
          </w:p>
        </w:tc>
        <w:tc>
          <w:tcPr>
            <w:tcW w:w="1985" w:type="dxa"/>
            <w:tcBorders>
              <w:top w:val="single" w:sz="8" w:space="0" w:color="000000"/>
              <w:left w:val="nil"/>
              <w:bottom w:val="single" w:sz="8" w:space="0" w:color="000000"/>
              <w:right w:val="single" w:sz="8" w:space="0" w:color="000000"/>
            </w:tcBorders>
            <w:shd w:val="clear" w:color="auto" w:fill="FFFFFF"/>
          </w:tcPr>
          <w:p w14:paraId="5076B3B6" w14:textId="77777777" w:rsidR="004C7F1F" w:rsidRPr="009148DC" w:rsidRDefault="004C7F1F" w:rsidP="005166F6">
            <w:pPr>
              <w:snapToGrid w:val="0"/>
              <w:spacing w:after="0" w:line="288" w:lineRule="auto"/>
              <w:jc w:val="right"/>
              <w:textAlignment w:val="center"/>
              <w:rPr>
                <w:rFonts w:ascii="Arial" w:hAnsi="Arial" w:cs="Arial"/>
                <w:sz w:val="20"/>
                <w:szCs w:val="20"/>
                <w:lang w:val="id-ID" w:eastAsia="zh-CN"/>
              </w:rPr>
            </w:pPr>
            <w:r w:rsidRPr="009148DC">
              <w:rPr>
                <w:rFonts w:ascii="Arial" w:hAnsi="Arial" w:cs="Arial"/>
                <w:sz w:val="20"/>
                <w:szCs w:val="20"/>
              </w:rPr>
              <w:t xml:space="preserve"> 2,596,150,706,205 </w:t>
            </w:r>
          </w:p>
        </w:tc>
        <w:tc>
          <w:tcPr>
            <w:tcW w:w="1984" w:type="dxa"/>
            <w:tcBorders>
              <w:top w:val="nil"/>
              <w:left w:val="nil"/>
              <w:bottom w:val="single" w:sz="8" w:space="0" w:color="000000"/>
              <w:right w:val="single" w:sz="8" w:space="0" w:color="000000"/>
            </w:tcBorders>
            <w:shd w:val="clear" w:color="auto" w:fill="FFFFFF"/>
          </w:tcPr>
          <w:p w14:paraId="74D93018" w14:textId="77777777" w:rsidR="004C7F1F" w:rsidRPr="009148DC" w:rsidRDefault="004C7F1F" w:rsidP="005166F6">
            <w:pPr>
              <w:snapToGrid w:val="0"/>
              <w:spacing w:after="0" w:line="288" w:lineRule="auto"/>
              <w:jc w:val="right"/>
              <w:textAlignment w:val="center"/>
              <w:rPr>
                <w:rFonts w:ascii="Arial" w:hAnsi="Arial" w:cs="Arial"/>
                <w:sz w:val="20"/>
                <w:szCs w:val="20"/>
                <w:lang w:val="id-ID" w:eastAsia="zh-CN"/>
              </w:rPr>
            </w:pPr>
            <w:r w:rsidRPr="009148DC">
              <w:rPr>
                <w:rFonts w:ascii="Arial" w:hAnsi="Arial" w:cs="Arial"/>
                <w:sz w:val="20"/>
                <w:szCs w:val="20"/>
                <w:lang w:val="id-ID" w:eastAsia="zh-CN"/>
              </w:rPr>
              <w:t>2,596,150,706,205</w:t>
            </w:r>
          </w:p>
        </w:tc>
        <w:tc>
          <w:tcPr>
            <w:tcW w:w="2044" w:type="dxa"/>
            <w:tcBorders>
              <w:top w:val="nil"/>
              <w:left w:val="nil"/>
              <w:bottom w:val="single" w:sz="8" w:space="0" w:color="000000"/>
              <w:right w:val="single" w:sz="8" w:space="0" w:color="000000"/>
            </w:tcBorders>
          </w:tcPr>
          <w:p w14:paraId="4B1706E6" w14:textId="77777777" w:rsidR="004C7F1F" w:rsidRPr="009148DC" w:rsidRDefault="004C7F1F" w:rsidP="005166F6">
            <w:pPr>
              <w:snapToGrid w:val="0"/>
              <w:spacing w:after="0" w:line="288" w:lineRule="auto"/>
              <w:jc w:val="right"/>
              <w:textAlignment w:val="center"/>
              <w:rPr>
                <w:rFonts w:ascii="Arial" w:hAnsi="Arial" w:cs="Arial"/>
                <w:bCs/>
                <w:sz w:val="20"/>
                <w:szCs w:val="20"/>
                <w:lang w:val="id-ID" w:eastAsia="zh-CN"/>
              </w:rPr>
            </w:pPr>
            <w:r w:rsidRPr="009148DC">
              <w:rPr>
                <w:rFonts w:ascii="Arial" w:hAnsi="Arial" w:cs="Arial"/>
                <w:sz w:val="20"/>
                <w:szCs w:val="20"/>
              </w:rPr>
              <w:t xml:space="preserve"> -   </w:t>
            </w:r>
          </w:p>
        </w:tc>
        <w:tc>
          <w:tcPr>
            <w:tcW w:w="890" w:type="dxa"/>
            <w:tcBorders>
              <w:top w:val="nil"/>
              <w:left w:val="nil"/>
              <w:bottom w:val="single" w:sz="8" w:space="0" w:color="000000"/>
              <w:right w:val="single" w:sz="8" w:space="0" w:color="000000"/>
            </w:tcBorders>
          </w:tcPr>
          <w:p w14:paraId="4D707AE6" w14:textId="77777777" w:rsidR="004C7F1F" w:rsidRPr="009148DC" w:rsidRDefault="004C7F1F" w:rsidP="005166F6">
            <w:pPr>
              <w:snapToGrid w:val="0"/>
              <w:spacing w:after="0" w:line="288" w:lineRule="auto"/>
              <w:jc w:val="right"/>
              <w:textAlignment w:val="center"/>
              <w:rPr>
                <w:rFonts w:ascii="Arial" w:hAnsi="Arial" w:cs="Arial"/>
                <w:bCs/>
                <w:sz w:val="20"/>
                <w:szCs w:val="20"/>
                <w:lang w:val="id-ID" w:eastAsia="zh-CN"/>
              </w:rPr>
            </w:pPr>
            <w:r w:rsidRPr="009148DC">
              <w:rPr>
                <w:rFonts w:ascii="Arial" w:hAnsi="Arial" w:cs="Arial"/>
                <w:sz w:val="20"/>
                <w:szCs w:val="20"/>
              </w:rPr>
              <w:t xml:space="preserve"> -   </w:t>
            </w:r>
          </w:p>
        </w:tc>
      </w:tr>
      <w:tr w:rsidR="004C7F1F" w:rsidRPr="009148DC" w14:paraId="39EF1BAD" w14:textId="77777777" w:rsidTr="005166F6">
        <w:trPr>
          <w:trHeight w:val="90"/>
        </w:trPr>
        <w:tc>
          <w:tcPr>
            <w:tcW w:w="2268" w:type="dxa"/>
            <w:tcBorders>
              <w:top w:val="nil"/>
              <w:left w:val="single" w:sz="8" w:space="0" w:color="000000"/>
              <w:bottom w:val="single" w:sz="8" w:space="0" w:color="000000"/>
              <w:right w:val="single" w:sz="8" w:space="0" w:color="000000"/>
            </w:tcBorders>
            <w:shd w:val="clear" w:color="auto" w:fill="FFFFFF"/>
            <w:vAlign w:val="center"/>
          </w:tcPr>
          <w:p w14:paraId="5E1052BC" w14:textId="77777777" w:rsidR="004C7F1F" w:rsidRPr="009148DC" w:rsidRDefault="004C7F1F" w:rsidP="005166F6">
            <w:pPr>
              <w:snapToGrid w:val="0"/>
              <w:spacing w:after="0" w:line="288" w:lineRule="auto"/>
              <w:textAlignment w:val="center"/>
              <w:rPr>
                <w:rFonts w:ascii="Arial" w:hAnsi="Arial" w:cs="Arial"/>
                <w:sz w:val="20"/>
                <w:szCs w:val="20"/>
                <w:lang w:val="id-ID" w:eastAsia="zh-CN"/>
              </w:rPr>
            </w:pPr>
            <w:r w:rsidRPr="009148DC">
              <w:rPr>
                <w:rFonts w:ascii="Arial" w:hAnsi="Arial" w:cs="Arial"/>
                <w:sz w:val="20"/>
                <w:szCs w:val="20"/>
                <w:lang w:val="id-ID" w:eastAsia="zh-CN"/>
              </w:rPr>
              <w:t>Belanja Barang dan Jasa</w:t>
            </w:r>
          </w:p>
        </w:tc>
        <w:tc>
          <w:tcPr>
            <w:tcW w:w="1985" w:type="dxa"/>
            <w:tcBorders>
              <w:top w:val="single" w:sz="8" w:space="0" w:color="000000"/>
              <w:left w:val="single" w:sz="2" w:space="0" w:color="000000"/>
              <w:bottom w:val="single" w:sz="8" w:space="0" w:color="000000"/>
              <w:right w:val="single" w:sz="8" w:space="0" w:color="000000"/>
            </w:tcBorders>
            <w:shd w:val="clear" w:color="auto" w:fill="FFFFFF"/>
            <w:noWrap/>
          </w:tcPr>
          <w:p w14:paraId="3342D47C" w14:textId="77777777" w:rsidR="004C7F1F" w:rsidRPr="009148DC" w:rsidRDefault="004C7F1F" w:rsidP="005166F6">
            <w:pPr>
              <w:snapToGrid w:val="0"/>
              <w:spacing w:after="0" w:line="288" w:lineRule="auto"/>
              <w:jc w:val="right"/>
              <w:textAlignment w:val="center"/>
              <w:rPr>
                <w:rFonts w:ascii="Arial" w:hAnsi="Arial" w:cs="Arial"/>
                <w:sz w:val="20"/>
                <w:szCs w:val="20"/>
                <w:lang w:val="id-ID" w:eastAsia="zh-CN"/>
              </w:rPr>
            </w:pPr>
            <w:r w:rsidRPr="009148DC">
              <w:rPr>
                <w:rFonts w:ascii="Arial" w:hAnsi="Arial" w:cs="Arial"/>
                <w:sz w:val="20"/>
                <w:szCs w:val="20"/>
              </w:rPr>
              <w:t xml:space="preserve"> 1,808,037,125,332 </w:t>
            </w:r>
          </w:p>
        </w:tc>
        <w:tc>
          <w:tcPr>
            <w:tcW w:w="1984" w:type="dxa"/>
            <w:tcBorders>
              <w:top w:val="nil"/>
              <w:left w:val="nil"/>
              <w:bottom w:val="single" w:sz="8" w:space="0" w:color="000000"/>
              <w:right w:val="single" w:sz="8" w:space="0" w:color="000000"/>
            </w:tcBorders>
            <w:shd w:val="clear" w:color="auto" w:fill="FFFFFF"/>
          </w:tcPr>
          <w:p w14:paraId="25DE58E3" w14:textId="77777777" w:rsidR="004C7F1F" w:rsidRPr="009148DC" w:rsidRDefault="004C7F1F" w:rsidP="005166F6">
            <w:pPr>
              <w:snapToGrid w:val="0"/>
              <w:spacing w:after="0" w:line="288" w:lineRule="auto"/>
              <w:jc w:val="right"/>
              <w:textAlignment w:val="center"/>
              <w:rPr>
                <w:rFonts w:ascii="Arial" w:hAnsi="Arial" w:cs="Arial"/>
                <w:sz w:val="20"/>
                <w:szCs w:val="20"/>
                <w:lang w:val="id-ID" w:eastAsia="zh-CN"/>
              </w:rPr>
            </w:pPr>
            <w:r w:rsidRPr="009148DC">
              <w:rPr>
                <w:rFonts w:ascii="Arial" w:hAnsi="Arial" w:cs="Arial"/>
                <w:sz w:val="20"/>
                <w:szCs w:val="20"/>
                <w:lang w:val="id-ID" w:eastAsia="zh-CN"/>
              </w:rPr>
              <w:t>374,862,999,000</w:t>
            </w:r>
          </w:p>
        </w:tc>
        <w:tc>
          <w:tcPr>
            <w:tcW w:w="2044" w:type="dxa"/>
            <w:tcBorders>
              <w:top w:val="nil"/>
              <w:left w:val="nil"/>
              <w:bottom w:val="single" w:sz="8" w:space="0" w:color="000000"/>
              <w:right w:val="single" w:sz="8" w:space="0" w:color="000000"/>
            </w:tcBorders>
          </w:tcPr>
          <w:p w14:paraId="5E04CD03" w14:textId="77777777" w:rsidR="004C7F1F" w:rsidRPr="009148DC" w:rsidRDefault="004C7F1F" w:rsidP="005166F6">
            <w:pPr>
              <w:snapToGrid w:val="0"/>
              <w:spacing w:after="0" w:line="288" w:lineRule="auto"/>
              <w:jc w:val="right"/>
              <w:textAlignment w:val="center"/>
              <w:rPr>
                <w:rFonts w:ascii="Arial" w:hAnsi="Arial" w:cs="Arial"/>
                <w:bCs/>
                <w:sz w:val="20"/>
                <w:szCs w:val="20"/>
                <w:lang w:val="id-ID" w:eastAsia="zh-CN"/>
              </w:rPr>
            </w:pPr>
            <w:r w:rsidRPr="009148DC">
              <w:rPr>
                <w:rFonts w:ascii="Arial" w:hAnsi="Arial" w:cs="Arial"/>
                <w:sz w:val="20"/>
                <w:szCs w:val="20"/>
              </w:rPr>
              <w:t>(1,433,174,126,332)</w:t>
            </w:r>
          </w:p>
        </w:tc>
        <w:tc>
          <w:tcPr>
            <w:tcW w:w="890" w:type="dxa"/>
            <w:tcBorders>
              <w:top w:val="nil"/>
              <w:left w:val="nil"/>
              <w:bottom w:val="single" w:sz="8" w:space="0" w:color="000000"/>
              <w:right w:val="single" w:sz="8" w:space="0" w:color="000000"/>
            </w:tcBorders>
          </w:tcPr>
          <w:p w14:paraId="7939D00B" w14:textId="77777777" w:rsidR="004C7F1F" w:rsidRPr="009148DC" w:rsidRDefault="004C7F1F" w:rsidP="005166F6">
            <w:pPr>
              <w:snapToGrid w:val="0"/>
              <w:spacing w:after="0" w:line="288" w:lineRule="auto"/>
              <w:jc w:val="right"/>
              <w:textAlignment w:val="center"/>
              <w:rPr>
                <w:rFonts w:ascii="Arial" w:hAnsi="Arial" w:cs="Arial"/>
                <w:bCs/>
                <w:sz w:val="20"/>
                <w:szCs w:val="20"/>
                <w:lang w:val="id-ID" w:eastAsia="zh-CN"/>
              </w:rPr>
            </w:pPr>
            <w:r w:rsidRPr="009148DC">
              <w:rPr>
                <w:rFonts w:ascii="Arial" w:hAnsi="Arial" w:cs="Arial"/>
                <w:sz w:val="20"/>
                <w:szCs w:val="20"/>
              </w:rPr>
              <w:t>(79.27)</w:t>
            </w:r>
          </w:p>
        </w:tc>
      </w:tr>
      <w:tr w:rsidR="004C7F1F" w:rsidRPr="009148DC" w14:paraId="126C4F75" w14:textId="77777777" w:rsidTr="005166F6">
        <w:trPr>
          <w:trHeight w:val="287"/>
        </w:trPr>
        <w:tc>
          <w:tcPr>
            <w:tcW w:w="2268" w:type="dxa"/>
            <w:tcBorders>
              <w:top w:val="nil"/>
              <w:left w:val="single" w:sz="8" w:space="0" w:color="000000"/>
              <w:bottom w:val="single" w:sz="8" w:space="0" w:color="000000"/>
              <w:right w:val="single" w:sz="8" w:space="0" w:color="000000"/>
            </w:tcBorders>
            <w:shd w:val="clear" w:color="auto" w:fill="FFFFFF"/>
            <w:vAlign w:val="center"/>
          </w:tcPr>
          <w:p w14:paraId="2505820F" w14:textId="77777777" w:rsidR="004C7F1F" w:rsidRPr="009148DC" w:rsidRDefault="004C7F1F" w:rsidP="005166F6">
            <w:pPr>
              <w:snapToGrid w:val="0"/>
              <w:spacing w:after="0" w:line="288" w:lineRule="auto"/>
              <w:textAlignment w:val="center"/>
              <w:rPr>
                <w:rFonts w:ascii="Arial" w:hAnsi="Arial" w:cs="Arial"/>
                <w:sz w:val="20"/>
                <w:szCs w:val="20"/>
                <w:lang w:val="id-ID" w:eastAsia="zh-CN"/>
              </w:rPr>
            </w:pPr>
            <w:r w:rsidRPr="009148DC">
              <w:rPr>
                <w:rFonts w:ascii="Arial" w:hAnsi="Arial" w:cs="Arial"/>
                <w:sz w:val="20"/>
                <w:szCs w:val="20"/>
                <w:lang w:val="id-ID" w:eastAsia="zh-CN"/>
              </w:rPr>
              <w:t>Belanja Subsidi</w:t>
            </w:r>
          </w:p>
        </w:tc>
        <w:tc>
          <w:tcPr>
            <w:tcW w:w="1985" w:type="dxa"/>
            <w:tcBorders>
              <w:top w:val="single" w:sz="8" w:space="0" w:color="000000"/>
              <w:left w:val="nil"/>
              <w:bottom w:val="single" w:sz="8" w:space="0" w:color="000000"/>
              <w:right w:val="single" w:sz="8" w:space="0" w:color="000000"/>
            </w:tcBorders>
            <w:shd w:val="clear" w:color="auto" w:fill="FFFFFF"/>
            <w:noWrap/>
          </w:tcPr>
          <w:p w14:paraId="5F5B347E" w14:textId="77777777" w:rsidR="004C7F1F" w:rsidRPr="009148DC" w:rsidRDefault="004C7F1F" w:rsidP="005166F6">
            <w:pPr>
              <w:snapToGrid w:val="0"/>
              <w:spacing w:after="0" w:line="288" w:lineRule="auto"/>
              <w:jc w:val="right"/>
              <w:textAlignment w:val="center"/>
              <w:rPr>
                <w:rFonts w:ascii="Arial" w:hAnsi="Arial" w:cs="Arial"/>
                <w:sz w:val="20"/>
                <w:szCs w:val="20"/>
                <w:lang w:val="id-ID" w:eastAsia="zh-CN"/>
              </w:rPr>
            </w:pPr>
            <w:r w:rsidRPr="009148DC">
              <w:rPr>
                <w:rFonts w:ascii="Arial" w:hAnsi="Arial" w:cs="Arial"/>
                <w:sz w:val="20"/>
                <w:szCs w:val="20"/>
              </w:rPr>
              <w:t xml:space="preserve"> 6,500,000,000 </w:t>
            </w:r>
          </w:p>
        </w:tc>
        <w:tc>
          <w:tcPr>
            <w:tcW w:w="1984" w:type="dxa"/>
            <w:tcBorders>
              <w:top w:val="nil"/>
              <w:left w:val="nil"/>
              <w:bottom w:val="single" w:sz="8" w:space="0" w:color="000000"/>
              <w:right w:val="single" w:sz="8" w:space="0" w:color="000000"/>
            </w:tcBorders>
            <w:shd w:val="clear" w:color="auto" w:fill="FFFFFF"/>
          </w:tcPr>
          <w:p w14:paraId="48F9A4B5" w14:textId="77777777" w:rsidR="004C7F1F" w:rsidRPr="009148DC" w:rsidRDefault="004C7F1F" w:rsidP="005166F6">
            <w:pPr>
              <w:snapToGrid w:val="0"/>
              <w:spacing w:after="0" w:line="288" w:lineRule="auto"/>
              <w:jc w:val="right"/>
              <w:textAlignment w:val="center"/>
              <w:rPr>
                <w:rFonts w:ascii="Arial" w:hAnsi="Arial" w:cs="Arial"/>
                <w:sz w:val="20"/>
                <w:szCs w:val="20"/>
              </w:rPr>
            </w:pPr>
            <w:r w:rsidRPr="009148DC">
              <w:rPr>
                <w:rFonts w:ascii="Arial" w:hAnsi="Arial" w:cs="Arial"/>
                <w:sz w:val="20"/>
                <w:szCs w:val="20"/>
              </w:rPr>
              <w:t xml:space="preserve">6,500,000,000 </w:t>
            </w:r>
          </w:p>
        </w:tc>
        <w:tc>
          <w:tcPr>
            <w:tcW w:w="2044" w:type="dxa"/>
            <w:tcBorders>
              <w:top w:val="nil"/>
              <w:left w:val="nil"/>
              <w:bottom w:val="single" w:sz="8" w:space="0" w:color="000000"/>
              <w:right w:val="single" w:sz="8" w:space="0" w:color="000000"/>
            </w:tcBorders>
          </w:tcPr>
          <w:p w14:paraId="2C3092EA" w14:textId="77777777" w:rsidR="004C7F1F" w:rsidRPr="009148DC" w:rsidRDefault="004C7F1F" w:rsidP="005166F6">
            <w:pPr>
              <w:snapToGrid w:val="0"/>
              <w:spacing w:after="0" w:line="288" w:lineRule="auto"/>
              <w:jc w:val="right"/>
              <w:textAlignment w:val="center"/>
              <w:rPr>
                <w:rFonts w:ascii="Arial" w:hAnsi="Arial" w:cs="Arial"/>
                <w:bCs/>
                <w:sz w:val="20"/>
                <w:szCs w:val="20"/>
                <w:lang w:val="id-ID" w:eastAsia="zh-CN"/>
              </w:rPr>
            </w:pPr>
            <w:r w:rsidRPr="009148DC">
              <w:rPr>
                <w:rFonts w:ascii="Arial" w:hAnsi="Arial" w:cs="Arial"/>
                <w:sz w:val="20"/>
                <w:szCs w:val="20"/>
              </w:rPr>
              <w:t xml:space="preserve"> -   </w:t>
            </w:r>
          </w:p>
        </w:tc>
        <w:tc>
          <w:tcPr>
            <w:tcW w:w="890" w:type="dxa"/>
            <w:tcBorders>
              <w:top w:val="nil"/>
              <w:left w:val="nil"/>
              <w:bottom w:val="single" w:sz="8" w:space="0" w:color="000000"/>
              <w:right w:val="single" w:sz="8" w:space="0" w:color="000000"/>
            </w:tcBorders>
          </w:tcPr>
          <w:p w14:paraId="5E80E8B5" w14:textId="77777777" w:rsidR="004C7F1F" w:rsidRPr="009148DC" w:rsidRDefault="004C7F1F" w:rsidP="005166F6">
            <w:pPr>
              <w:snapToGrid w:val="0"/>
              <w:spacing w:after="0" w:line="288" w:lineRule="auto"/>
              <w:jc w:val="right"/>
              <w:textAlignment w:val="center"/>
              <w:rPr>
                <w:rFonts w:ascii="Arial" w:hAnsi="Arial" w:cs="Arial"/>
                <w:bCs/>
                <w:sz w:val="20"/>
                <w:szCs w:val="20"/>
                <w:lang w:val="id-ID" w:eastAsia="zh-CN"/>
              </w:rPr>
            </w:pPr>
            <w:r w:rsidRPr="009148DC">
              <w:rPr>
                <w:rFonts w:ascii="Arial" w:hAnsi="Arial" w:cs="Arial"/>
                <w:sz w:val="20"/>
                <w:szCs w:val="20"/>
              </w:rPr>
              <w:t xml:space="preserve"> -   </w:t>
            </w:r>
          </w:p>
        </w:tc>
      </w:tr>
      <w:tr w:rsidR="004C7F1F" w:rsidRPr="009148DC" w14:paraId="13A7CCAB" w14:textId="77777777" w:rsidTr="005166F6">
        <w:trPr>
          <w:trHeight w:val="90"/>
        </w:trPr>
        <w:tc>
          <w:tcPr>
            <w:tcW w:w="2268" w:type="dxa"/>
            <w:tcBorders>
              <w:top w:val="nil"/>
              <w:left w:val="single" w:sz="8" w:space="0" w:color="000000"/>
              <w:bottom w:val="single" w:sz="8" w:space="0" w:color="000000"/>
              <w:right w:val="single" w:sz="8" w:space="0" w:color="000000"/>
            </w:tcBorders>
            <w:shd w:val="clear" w:color="auto" w:fill="FFFFFF"/>
            <w:vAlign w:val="center"/>
          </w:tcPr>
          <w:p w14:paraId="6030FDF7" w14:textId="77777777" w:rsidR="004C7F1F" w:rsidRPr="009148DC" w:rsidRDefault="004C7F1F" w:rsidP="005166F6">
            <w:pPr>
              <w:snapToGrid w:val="0"/>
              <w:spacing w:after="0" w:line="288" w:lineRule="auto"/>
              <w:textAlignment w:val="center"/>
              <w:rPr>
                <w:rFonts w:ascii="Arial" w:hAnsi="Arial" w:cs="Arial"/>
                <w:sz w:val="20"/>
                <w:szCs w:val="20"/>
                <w:lang w:val="id-ID" w:eastAsia="zh-CN"/>
              </w:rPr>
            </w:pPr>
            <w:r w:rsidRPr="009148DC">
              <w:rPr>
                <w:rFonts w:ascii="Arial" w:hAnsi="Arial" w:cs="Arial"/>
                <w:sz w:val="20"/>
                <w:szCs w:val="20"/>
                <w:lang w:val="id-ID" w:eastAsia="zh-CN"/>
              </w:rPr>
              <w:t>Belanja Hibah</w:t>
            </w:r>
          </w:p>
        </w:tc>
        <w:tc>
          <w:tcPr>
            <w:tcW w:w="1985" w:type="dxa"/>
            <w:tcBorders>
              <w:top w:val="nil"/>
              <w:left w:val="nil"/>
              <w:bottom w:val="single" w:sz="8" w:space="0" w:color="000000"/>
              <w:right w:val="single" w:sz="8" w:space="0" w:color="000000"/>
            </w:tcBorders>
            <w:shd w:val="clear" w:color="auto" w:fill="FFFFFF"/>
            <w:noWrap/>
          </w:tcPr>
          <w:p w14:paraId="528BCAFD" w14:textId="77777777" w:rsidR="004C7F1F" w:rsidRPr="009148DC" w:rsidRDefault="004C7F1F" w:rsidP="005166F6">
            <w:pPr>
              <w:snapToGrid w:val="0"/>
              <w:spacing w:after="0" w:line="288" w:lineRule="auto"/>
              <w:jc w:val="right"/>
              <w:textAlignment w:val="center"/>
              <w:rPr>
                <w:rFonts w:ascii="Arial" w:hAnsi="Arial" w:cs="Arial"/>
                <w:sz w:val="20"/>
                <w:szCs w:val="20"/>
                <w:lang w:val="id-ID" w:eastAsia="zh-CN"/>
              </w:rPr>
            </w:pPr>
            <w:r w:rsidRPr="009148DC">
              <w:rPr>
                <w:rFonts w:ascii="Arial" w:hAnsi="Arial" w:cs="Arial"/>
                <w:sz w:val="20"/>
                <w:szCs w:val="20"/>
              </w:rPr>
              <w:t xml:space="preserve"> 275,955,950,334 </w:t>
            </w:r>
          </w:p>
        </w:tc>
        <w:tc>
          <w:tcPr>
            <w:tcW w:w="1984" w:type="dxa"/>
            <w:tcBorders>
              <w:top w:val="nil"/>
              <w:left w:val="nil"/>
              <w:bottom w:val="single" w:sz="8" w:space="0" w:color="000000"/>
              <w:right w:val="single" w:sz="8" w:space="0" w:color="000000"/>
            </w:tcBorders>
            <w:shd w:val="clear" w:color="auto" w:fill="FFFFFF"/>
          </w:tcPr>
          <w:p w14:paraId="57F73914" w14:textId="77777777" w:rsidR="004C7F1F" w:rsidRPr="009148DC" w:rsidRDefault="004C7F1F" w:rsidP="005166F6">
            <w:pPr>
              <w:snapToGrid w:val="0"/>
              <w:spacing w:after="0" w:line="288" w:lineRule="auto"/>
              <w:jc w:val="right"/>
              <w:textAlignment w:val="center"/>
              <w:rPr>
                <w:rFonts w:ascii="Arial" w:hAnsi="Arial" w:cs="Arial"/>
                <w:sz w:val="20"/>
                <w:szCs w:val="20"/>
              </w:rPr>
            </w:pPr>
            <w:r w:rsidRPr="009148DC">
              <w:rPr>
                <w:rFonts w:ascii="Arial" w:hAnsi="Arial" w:cs="Arial"/>
                <w:sz w:val="20"/>
                <w:szCs w:val="20"/>
              </w:rPr>
              <w:t xml:space="preserve">75,432,399,200 </w:t>
            </w:r>
          </w:p>
        </w:tc>
        <w:tc>
          <w:tcPr>
            <w:tcW w:w="2044" w:type="dxa"/>
            <w:tcBorders>
              <w:top w:val="nil"/>
              <w:left w:val="nil"/>
              <w:bottom w:val="single" w:sz="8" w:space="0" w:color="000000"/>
              <w:right w:val="single" w:sz="8" w:space="0" w:color="000000"/>
            </w:tcBorders>
          </w:tcPr>
          <w:p w14:paraId="4255A70E" w14:textId="77777777" w:rsidR="004C7F1F" w:rsidRPr="009148DC" w:rsidRDefault="004C7F1F" w:rsidP="005166F6">
            <w:pPr>
              <w:snapToGrid w:val="0"/>
              <w:spacing w:after="0" w:line="288" w:lineRule="auto"/>
              <w:jc w:val="right"/>
              <w:textAlignment w:val="center"/>
              <w:rPr>
                <w:rFonts w:ascii="Arial" w:hAnsi="Arial" w:cs="Arial"/>
                <w:bCs/>
                <w:sz w:val="20"/>
                <w:szCs w:val="20"/>
                <w:lang w:val="id-ID" w:eastAsia="zh-CN"/>
              </w:rPr>
            </w:pPr>
            <w:r w:rsidRPr="009148DC">
              <w:rPr>
                <w:rFonts w:ascii="Arial" w:hAnsi="Arial" w:cs="Arial"/>
                <w:sz w:val="20"/>
                <w:szCs w:val="20"/>
              </w:rPr>
              <w:t xml:space="preserve"> (200,523,551,134)</w:t>
            </w:r>
          </w:p>
        </w:tc>
        <w:tc>
          <w:tcPr>
            <w:tcW w:w="890" w:type="dxa"/>
            <w:tcBorders>
              <w:top w:val="nil"/>
              <w:left w:val="nil"/>
              <w:bottom w:val="single" w:sz="8" w:space="0" w:color="000000"/>
              <w:right w:val="single" w:sz="8" w:space="0" w:color="000000"/>
            </w:tcBorders>
          </w:tcPr>
          <w:p w14:paraId="6AF6A86A" w14:textId="77777777" w:rsidR="004C7F1F" w:rsidRPr="009148DC" w:rsidRDefault="004C7F1F" w:rsidP="005166F6">
            <w:pPr>
              <w:snapToGrid w:val="0"/>
              <w:spacing w:after="0" w:line="288" w:lineRule="auto"/>
              <w:jc w:val="right"/>
              <w:textAlignment w:val="center"/>
              <w:rPr>
                <w:rFonts w:ascii="Arial" w:hAnsi="Arial" w:cs="Arial"/>
                <w:bCs/>
                <w:sz w:val="20"/>
                <w:szCs w:val="20"/>
                <w:lang w:val="id-ID" w:eastAsia="zh-CN"/>
              </w:rPr>
            </w:pPr>
            <w:r w:rsidRPr="009148DC">
              <w:rPr>
                <w:rFonts w:ascii="Arial" w:hAnsi="Arial" w:cs="Arial"/>
                <w:sz w:val="20"/>
                <w:szCs w:val="20"/>
              </w:rPr>
              <w:t>(72.67)</w:t>
            </w:r>
          </w:p>
        </w:tc>
      </w:tr>
      <w:tr w:rsidR="004C7F1F" w:rsidRPr="009148DC" w14:paraId="43C65BE5" w14:textId="77777777" w:rsidTr="005166F6">
        <w:trPr>
          <w:trHeight w:val="90"/>
        </w:trPr>
        <w:tc>
          <w:tcPr>
            <w:tcW w:w="2268" w:type="dxa"/>
            <w:tcBorders>
              <w:top w:val="nil"/>
              <w:left w:val="single" w:sz="8" w:space="0" w:color="000000"/>
              <w:bottom w:val="single" w:sz="8" w:space="0" w:color="000000"/>
              <w:right w:val="single" w:sz="8" w:space="0" w:color="000000"/>
            </w:tcBorders>
            <w:shd w:val="clear" w:color="auto" w:fill="FFFFFF"/>
            <w:vAlign w:val="center"/>
          </w:tcPr>
          <w:p w14:paraId="27636DCD" w14:textId="77777777" w:rsidR="004C7F1F" w:rsidRPr="009148DC" w:rsidRDefault="004C7F1F" w:rsidP="005166F6">
            <w:pPr>
              <w:snapToGrid w:val="0"/>
              <w:spacing w:after="0" w:line="288" w:lineRule="auto"/>
              <w:textAlignment w:val="center"/>
              <w:rPr>
                <w:rFonts w:ascii="Arial" w:hAnsi="Arial" w:cs="Arial"/>
                <w:b/>
                <w:bCs/>
                <w:sz w:val="20"/>
                <w:szCs w:val="20"/>
                <w:lang w:val="id-ID" w:eastAsia="zh-CN"/>
              </w:rPr>
            </w:pPr>
            <w:r w:rsidRPr="009148DC">
              <w:rPr>
                <w:rFonts w:ascii="Arial" w:hAnsi="Arial" w:cs="Arial"/>
                <w:b/>
                <w:bCs/>
                <w:sz w:val="20"/>
                <w:szCs w:val="20"/>
                <w:lang w:val="id-ID" w:eastAsia="zh-CN"/>
              </w:rPr>
              <w:t>BELANJA MODAL</w:t>
            </w:r>
          </w:p>
        </w:tc>
        <w:tc>
          <w:tcPr>
            <w:tcW w:w="1985" w:type="dxa"/>
            <w:tcBorders>
              <w:top w:val="nil"/>
              <w:left w:val="nil"/>
              <w:bottom w:val="single" w:sz="8" w:space="0" w:color="000000"/>
              <w:right w:val="single" w:sz="8" w:space="0" w:color="000000"/>
            </w:tcBorders>
            <w:shd w:val="clear" w:color="auto" w:fill="FFFFFF"/>
            <w:noWrap/>
          </w:tcPr>
          <w:p w14:paraId="2C78155C"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b/>
                <w:bCs/>
                <w:sz w:val="20"/>
                <w:szCs w:val="20"/>
              </w:rPr>
              <w:t xml:space="preserve"> 782,793,429,669 </w:t>
            </w:r>
          </w:p>
        </w:tc>
        <w:tc>
          <w:tcPr>
            <w:tcW w:w="1984" w:type="dxa"/>
            <w:tcBorders>
              <w:top w:val="nil"/>
              <w:left w:val="nil"/>
              <w:bottom w:val="single" w:sz="8" w:space="0" w:color="000000"/>
              <w:right w:val="single" w:sz="8" w:space="0" w:color="000000"/>
            </w:tcBorders>
            <w:shd w:val="clear" w:color="auto" w:fill="FFFFFF"/>
          </w:tcPr>
          <w:p w14:paraId="15D833A1"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b/>
                <w:bCs/>
                <w:sz w:val="20"/>
                <w:szCs w:val="20"/>
                <w:lang w:val="id-ID" w:eastAsia="zh-CN"/>
              </w:rPr>
              <w:t>3,789,249,601,542</w:t>
            </w:r>
          </w:p>
        </w:tc>
        <w:tc>
          <w:tcPr>
            <w:tcW w:w="2044" w:type="dxa"/>
            <w:tcBorders>
              <w:top w:val="nil"/>
              <w:left w:val="nil"/>
              <w:bottom w:val="single" w:sz="8" w:space="0" w:color="000000"/>
              <w:right w:val="single" w:sz="8" w:space="0" w:color="000000"/>
            </w:tcBorders>
          </w:tcPr>
          <w:p w14:paraId="22416CB9"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sz w:val="20"/>
                <w:szCs w:val="20"/>
              </w:rPr>
              <w:t xml:space="preserve"> 3,006,456,171,873 </w:t>
            </w:r>
          </w:p>
        </w:tc>
        <w:tc>
          <w:tcPr>
            <w:tcW w:w="890" w:type="dxa"/>
            <w:tcBorders>
              <w:top w:val="nil"/>
              <w:left w:val="nil"/>
              <w:bottom w:val="single" w:sz="8" w:space="0" w:color="000000"/>
              <w:right w:val="single" w:sz="8" w:space="0" w:color="000000"/>
            </w:tcBorders>
          </w:tcPr>
          <w:p w14:paraId="42F4C8C1"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sz w:val="20"/>
                <w:szCs w:val="20"/>
              </w:rPr>
              <w:t xml:space="preserve"> 384.07 </w:t>
            </w:r>
          </w:p>
        </w:tc>
      </w:tr>
      <w:tr w:rsidR="004C7F1F" w:rsidRPr="009148DC" w14:paraId="34C51FDA" w14:textId="77777777" w:rsidTr="005166F6">
        <w:trPr>
          <w:trHeight w:val="90"/>
        </w:trPr>
        <w:tc>
          <w:tcPr>
            <w:tcW w:w="2268" w:type="dxa"/>
            <w:tcBorders>
              <w:top w:val="nil"/>
              <w:left w:val="single" w:sz="8" w:space="0" w:color="000000"/>
              <w:bottom w:val="single" w:sz="8" w:space="0" w:color="000000"/>
              <w:right w:val="single" w:sz="8" w:space="0" w:color="000000"/>
            </w:tcBorders>
            <w:shd w:val="clear" w:color="auto" w:fill="FFFFFF"/>
            <w:vAlign w:val="center"/>
          </w:tcPr>
          <w:p w14:paraId="2BC03A7B" w14:textId="77777777" w:rsidR="004C7F1F" w:rsidRPr="009148DC" w:rsidRDefault="004C7F1F" w:rsidP="005166F6">
            <w:pPr>
              <w:snapToGrid w:val="0"/>
              <w:spacing w:after="0" w:line="288" w:lineRule="auto"/>
              <w:textAlignment w:val="center"/>
              <w:rPr>
                <w:rFonts w:ascii="Arial" w:hAnsi="Arial" w:cs="Arial"/>
                <w:b/>
                <w:bCs/>
                <w:sz w:val="20"/>
                <w:szCs w:val="20"/>
                <w:lang w:val="id-ID" w:eastAsia="zh-CN"/>
              </w:rPr>
            </w:pPr>
            <w:r w:rsidRPr="009148DC">
              <w:rPr>
                <w:rFonts w:ascii="Arial" w:hAnsi="Arial" w:cs="Arial"/>
                <w:b/>
                <w:bCs/>
                <w:sz w:val="20"/>
                <w:szCs w:val="20"/>
                <w:lang w:val="id-ID" w:eastAsia="zh-CN"/>
              </w:rPr>
              <w:t>BELANJA TIDAK TERDUGA</w:t>
            </w:r>
          </w:p>
        </w:tc>
        <w:tc>
          <w:tcPr>
            <w:tcW w:w="1985" w:type="dxa"/>
            <w:tcBorders>
              <w:top w:val="nil"/>
              <w:left w:val="nil"/>
              <w:bottom w:val="single" w:sz="8" w:space="0" w:color="000000"/>
              <w:right w:val="single" w:sz="8" w:space="0" w:color="000000"/>
            </w:tcBorders>
            <w:shd w:val="clear" w:color="auto" w:fill="FFFFFF"/>
            <w:noWrap/>
          </w:tcPr>
          <w:p w14:paraId="089055CE"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b/>
                <w:bCs/>
                <w:sz w:val="20"/>
                <w:szCs w:val="20"/>
              </w:rPr>
              <w:t xml:space="preserve"> 46,942,466,244 </w:t>
            </w:r>
          </w:p>
        </w:tc>
        <w:tc>
          <w:tcPr>
            <w:tcW w:w="1984" w:type="dxa"/>
            <w:tcBorders>
              <w:top w:val="nil"/>
              <w:left w:val="nil"/>
              <w:bottom w:val="single" w:sz="8" w:space="0" w:color="000000"/>
              <w:right w:val="single" w:sz="8" w:space="0" w:color="000000"/>
            </w:tcBorders>
            <w:shd w:val="clear" w:color="auto" w:fill="FFFFFF"/>
          </w:tcPr>
          <w:p w14:paraId="24388080"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b/>
                <w:bCs/>
                <w:sz w:val="20"/>
                <w:szCs w:val="20"/>
                <w:lang w:val="id-ID" w:eastAsia="zh-CN"/>
              </w:rPr>
              <w:t>20,000,000,000</w:t>
            </w:r>
          </w:p>
        </w:tc>
        <w:tc>
          <w:tcPr>
            <w:tcW w:w="2044" w:type="dxa"/>
            <w:tcBorders>
              <w:top w:val="nil"/>
              <w:left w:val="nil"/>
              <w:bottom w:val="single" w:sz="8" w:space="0" w:color="000000"/>
              <w:right w:val="single" w:sz="8" w:space="0" w:color="000000"/>
            </w:tcBorders>
          </w:tcPr>
          <w:p w14:paraId="26A67EFA"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sz w:val="20"/>
                <w:szCs w:val="20"/>
              </w:rPr>
              <w:t xml:space="preserve"> (26,942,466,244)</w:t>
            </w:r>
          </w:p>
        </w:tc>
        <w:tc>
          <w:tcPr>
            <w:tcW w:w="890" w:type="dxa"/>
            <w:tcBorders>
              <w:top w:val="nil"/>
              <w:left w:val="nil"/>
              <w:bottom w:val="single" w:sz="8" w:space="0" w:color="000000"/>
              <w:right w:val="single" w:sz="8" w:space="0" w:color="000000"/>
            </w:tcBorders>
          </w:tcPr>
          <w:p w14:paraId="5C61F371"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sz w:val="20"/>
                <w:szCs w:val="20"/>
              </w:rPr>
              <w:t>(57.39)</w:t>
            </w:r>
          </w:p>
        </w:tc>
      </w:tr>
      <w:tr w:rsidR="004C7F1F" w:rsidRPr="009148DC" w14:paraId="49B2B669" w14:textId="77777777" w:rsidTr="005166F6">
        <w:trPr>
          <w:trHeight w:val="90"/>
        </w:trPr>
        <w:tc>
          <w:tcPr>
            <w:tcW w:w="2268" w:type="dxa"/>
            <w:tcBorders>
              <w:top w:val="nil"/>
              <w:left w:val="single" w:sz="8" w:space="0" w:color="000000"/>
              <w:bottom w:val="single" w:sz="8" w:space="0" w:color="000000"/>
              <w:right w:val="single" w:sz="8" w:space="0" w:color="000000"/>
            </w:tcBorders>
            <w:shd w:val="clear" w:color="auto" w:fill="FFFFFF"/>
            <w:vAlign w:val="center"/>
          </w:tcPr>
          <w:p w14:paraId="0963B3F5" w14:textId="77777777" w:rsidR="004C7F1F" w:rsidRPr="009148DC" w:rsidRDefault="004C7F1F" w:rsidP="005166F6">
            <w:pPr>
              <w:snapToGrid w:val="0"/>
              <w:spacing w:after="0" w:line="288" w:lineRule="auto"/>
              <w:textAlignment w:val="center"/>
              <w:rPr>
                <w:rFonts w:ascii="Arial" w:hAnsi="Arial" w:cs="Arial"/>
                <w:b/>
                <w:bCs/>
                <w:sz w:val="20"/>
                <w:szCs w:val="20"/>
                <w:lang w:val="id-ID" w:eastAsia="zh-CN"/>
              </w:rPr>
            </w:pPr>
            <w:r w:rsidRPr="009148DC">
              <w:rPr>
                <w:rFonts w:ascii="Arial" w:hAnsi="Arial" w:cs="Arial"/>
                <w:b/>
                <w:bCs/>
                <w:sz w:val="20"/>
                <w:szCs w:val="20"/>
                <w:lang w:val="id-ID" w:eastAsia="zh-CN"/>
              </w:rPr>
              <w:lastRenderedPageBreak/>
              <w:t>BELANJA TRANSFER</w:t>
            </w:r>
          </w:p>
        </w:tc>
        <w:tc>
          <w:tcPr>
            <w:tcW w:w="1985" w:type="dxa"/>
            <w:tcBorders>
              <w:top w:val="nil"/>
              <w:left w:val="nil"/>
              <w:bottom w:val="single" w:sz="8" w:space="0" w:color="000000"/>
              <w:right w:val="single" w:sz="8" w:space="0" w:color="000000"/>
            </w:tcBorders>
            <w:shd w:val="clear" w:color="auto" w:fill="FFFFFF"/>
            <w:noWrap/>
          </w:tcPr>
          <w:p w14:paraId="50FB759A"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b/>
                <w:bCs/>
                <w:sz w:val="20"/>
                <w:szCs w:val="20"/>
              </w:rPr>
              <w:t xml:space="preserve"> 1,301,640,715,165 </w:t>
            </w:r>
          </w:p>
        </w:tc>
        <w:tc>
          <w:tcPr>
            <w:tcW w:w="1984" w:type="dxa"/>
            <w:tcBorders>
              <w:top w:val="nil"/>
              <w:left w:val="nil"/>
              <w:bottom w:val="single" w:sz="8" w:space="0" w:color="000000"/>
              <w:right w:val="single" w:sz="8" w:space="0" w:color="000000"/>
            </w:tcBorders>
            <w:shd w:val="clear" w:color="auto" w:fill="FFFFFF"/>
          </w:tcPr>
          <w:p w14:paraId="59DB663E"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b/>
                <w:bCs/>
                <w:sz w:val="20"/>
                <w:szCs w:val="20"/>
                <w:lang w:val="id-ID" w:eastAsia="zh-CN"/>
              </w:rPr>
              <w:t>716,303,497,137</w:t>
            </w:r>
          </w:p>
        </w:tc>
        <w:tc>
          <w:tcPr>
            <w:tcW w:w="2044" w:type="dxa"/>
            <w:tcBorders>
              <w:top w:val="nil"/>
              <w:left w:val="nil"/>
              <w:bottom w:val="single" w:sz="8" w:space="0" w:color="000000"/>
              <w:right w:val="single" w:sz="8" w:space="0" w:color="000000"/>
            </w:tcBorders>
          </w:tcPr>
          <w:p w14:paraId="50EE356F"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sz w:val="20"/>
                <w:szCs w:val="20"/>
              </w:rPr>
              <w:t xml:space="preserve"> (585,337,218,028)</w:t>
            </w:r>
          </w:p>
        </w:tc>
        <w:tc>
          <w:tcPr>
            <w:tcW w:w="890" w:type="dxa"/>
            <w:tcBorders>
              <w:top w:val="nil"/>
              <w:left w:val="nil"/>
              <w:bottom w:val="single" w:sz="8" w:space="0" w:color="000000"/>
              <w:right w:val="single" w:sz="8" w:space="0" w:color="000000"/>
            </w:tcBorders>
          </w:tcPr>
          <w:p w14:paraId="5D84C627"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sz w:val="20"/>
                <w:szCs w:val="20"/>
              </w:rPr>
              <w:t>(44.97)</w:t>
            </w:r>
          </w:p>
        </w:tc>
      </w:tr>
      <w:tr w:rsidR="004C7F1F" w:rsidRPr="009148DC" w14:paraId="7A8CB69F" w14:textId="77777777" w:rsidTr="005166F6">
        <w:trPr>
          <w:trHeight w:val="90"/>
        </w:trPr>
        <w:tc>
          <w:tcPr>
            <w:tcW w:w="2268" w:type="dxa"/>
            <w:tcBorders>
              <w:top w:val="nil"/>
              <w:left w:val="single" w:sz="8" w:space="0" w:color="000000"/>
              <w:bottom w:val="single" w:sz="8" w:space="0" w:color="000000"/>
              <w:right w:val="single" w:sz="8" w:space="0" w:color="000000"/>
            </w:tcBorders>
            <w:shd w:val="clear" w:color="auto" w:fill="D9D9D9"/>
            <w:vAlign w:val="center"/>
          </w:tcPr>
          <w:p w14:paraId="680CB7BA" w14:textId="77777777" w:rsidR="004C7F1F" w:rsidRPr="009148DC" w:rsidRDefault="004C7F1F" w:rsidP="005166F6">
            <w:pPr>
              <w:snapToGrid w:val="0"/>
              <w:spacing w:after="0" w:line="288" w:lineRule="auto"/>
              <w:textAlignment w:val="center"/>
              <w:rPr>
                <w:rFonts w:ascii="Arial" w:hAnsi="Arial" w:cs="Arial"/>
                <w:b/>
                <w:bCs/>
                <w:sz w:val="20"/>
                <w:szCs w:val="20"/>
                <w:lang w:val="id-ID" w:eastAsia="zh-CN"/>
              </w:rPr>
            </w:pPr>
            <w:r w:rsidRPr="009148DC">
              <w:rPr>
                <w:rFonts w:ascii="Arial" w:hAnsi="Arial" w:cs="Arial"/>
                <w:b/>
                <w:bCs/>
                <w:sz w:val="20"/>
                <w:szCs w:val="20"/>
                <w:lang w:val="id-ID" w:eastAsia="zh-CN"/>
              </w:rPr>
              <w:t>Total Belanja</w:t>
            </w:r>
          </w:p>
        </w:tc>
        <w:tc>
          <w:tcPr>
            <w:tcW w:w="1985" w:type="dxa"/>
            <w:tcBorders>
              <w:top w:val="nil"/>
              <w:left w:val="nil"/>
              <w:bottom w:val="single" w:sz="8" w:space="0" w:color="000000"/>
              <w:right w:val="single" w:sz="8" w:space="0" w:color="000000"/>
            </w:tcBorders>
            <w:shd w:val="clear" w:color="auto" w:fill="D9D9D9"/>
          </w:tcPr>
          <w:p w14:paraId="4AF155C1"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b/>
                <w:bCs/>
                <w:sz w:val="20"/>
                <w:szCs w:val="20"/>
              </w:rPr>
              <w:t xml:space="preserve"> 6,818,020,392,949 </w:t>
            </w:r>
          </w:p>
        </w:tc>
        <w:tc>
          <w:tcPr>
            <w:tcW w:w="1984" w:type="dxa"/>
            <w:tcBorders>
              <w:top w:val="nil"/>
              <w:left w:val="nil"/>
              <w:bottom w:val="single" w:sz="8" w:space="0" w:color="000000"/>
              <w:right w:val="single" w:sz="8" w:space="0" w:color="000000"/>
            </w:tcBorders>
            <w:shd w:val="clear" w:color="auto" w:fill="D9D9D9"/>
          </w:tcPr>
          <w:p w14:paraId="27739845"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b/>
                <w:bCs/>
                <w:sz w:val="20"/>
                <w:szCs w:val="20"/>
                <w:lang w:val="id-ID" w:eastAsia="zh-CN"/>
              </w:rPr>
              <w:t>6,818,020,392,949</w:t>
            </w:r>
          </w:p>
        </w:tc>
        <w:tc>
          <w:tcPr>
            <w:tcW w:w="2044" w:type="dxa"/>
            <w:tcBorders>
              <w:top w:val="nil"/>
              <w:left w:val="nil"/>
              <w:bottom w:val="single" w:sz="8" w:space="0" w:color="000000"/>
              <w:right w:val="single" w:sz="8" w:space="0" w:color="000000"/>
            </w:tcBorders>
            <w:shd w:val="clear" w:color="auto" w:fill="D9D9D9"/>
          </w:tcPr>
          <w:p w14:paraId="18A549AA"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sz w:val="20"/>
                <w:szCs w:val="20"/>
              </w:rPr>
              <w:t xml:space="preserve"> -   </w:t>
            </w:r>
          </w:p>
        </w:tc>
        <w:tc>
          <w:tcPr>
            <w:tcW w:w="890" w:type="dxa"/>
            <w:tcBorders>
              <w:top w:val="nil"/>
              <w:left w:val="nil"/>
              <w:bottom w:val="single" w:sz="8" w:space="0" w:color="000000"/>
              <w:right w:val="single" w:sz="8" w:space="0" w:color="000000"/>
            </w:tcBorders>
            <w:shd w:val="clear" w:color="auto" w:fill="D9D9D9"/>
          </w:tcPr>
          <w:p w14:paraId="1807B3E2" w14:textId="77777777" w:rsidR="004C7F1F" w:rsidRPr="009148DC" w:rsidRDefault="004C7F1F" w:rsidP="005166F6">
            <w:pPr>
              <w:snapToGrid w:val="0"/>
              <w:spacing w:after="0" w:line="288" w:lineRule="auto"/>
              <w:jc w:val="right"/>
              <w:textAlignment w:val="center"/>
              <w:rPr>
                <w:rFonts w:ascii="Arial" w:hAnsi="Arial" w:cs="Arial"/>
                <w:b/>
                <w:bCs/>
                <w:sz w:val="20"/>
                <w:szCs w:val="20"/>
                <w:lang w:val="id-ID" w:eastAsia="zh-CN"/>
              </w:rPr>
            </w:pPr>
            <w:r w:rsidRPr="009148DC">
              <w:rPr>
                <w:rFonts w:ascii="Arial" w:hAnsi="Arial" w:cs="Arial"/>
                <w:sz w:val="20"/>
                <w:szCs w:val="20"/>
              </w:rPr>
              <w:t xml:space="preserve"> -   </w:t>
            </w:r>
          </w:p>
        </w:tc>
      </w:tr>
    </w:tbl>
    <w:p w14:paraId="0346E395" w14:textId="77777777" w:rsidR="004C7F1F" w:rsidRPr="00796E1B" w:rsidRDefault="004C7F1F" w:rsidP="004C7F1F">
      <w:pPr>
        <w:pStyle w:val="ListParagraph"/>
        <w:snapToGrid w:val="0"/>
        <w:spacing w:after="0" w:line="360" w:lineRule="auto"/>
        <w:ind w:left="284"/>
        <w:contextualSpacing w:val="0"/>
        <w:rPr>
          <w:rFonts w:ascii="Arial" w:hAnsi="Arial" w:cs="Arial"/>
          <w:bCs/>
          <w:iCs/>
          <w:sz w:val="20"/>
          <w:szCs w:val="20"/>
          <w:lang w:val="id-ID"/>
        </w:rPr>
      </w:pPr>
      <w:r w:rsidRPr="00796E1B">
        <w:rPr>
          <w:rFonts w:ascii="Arial" w:hAnsi="Arial" w:cs="Arial"/>
          <w:bCs/>
          <w:iCs/>
          <w:sz w:val="20"/>
          <w:szCs w:val="20"/>
          <w:lang w:val="id-ID"/>
        </w:rPr>
        <w:t>Sumber : B</w:t>
      </w:r>
      <w:proofErr w:type="spellStart"/>
      <w:r>
        <w:rPr>
          <w:rFonts w:ascii="Arial" w:hAnsi="Arial" w:cs="Arial"/>
          <w:bCs/>
          <w:iCs/>
          <w:sz w:val="20"/>
          <w:szCs w:val="20"/>
        </w:rPr>
        <w:t>adan</w:t>
      </w:r>
      <w:proofErr w:type="spellEnd"/>
      <w:r>
        <w:rPr>
          <w:rFonts w:ascii="Arial" w:hAnsi="Arial" w:cs="Arial"/>
          <w:bCs/>
          <w:iCs/>
          <w:sz w:val="20"/>
          <w:szCs w:val="20"/>
        </w:rPr>
        <w:t xml:space="preserve"> </w:t>
      </w:r>
      <w:proofErr w:type="spellStart"/>
      <w:r>
        <w:rPr>
          <w:rFonts w:ascii="Arial" w:hAnsi="Arial" w:cs="Arial"/>
          <w:bCs/>
          <w:iCs/>
          <w:sz w:val="20"/>
          <w:szCs w:val="20"/>
        </w:rPr>
        <w:t>Pengelolaan</w:t>
      </w:r>
      <w:proofErr w:type="spellEnd"/>
      <w:r>
        <w:rPr>
          <w:rFonts w:ascii="Arial" w:hAnsi="Arial" w:cs="Arial"/>
          <w:bCs/>
          <w:iCs/>
          <w:sz w:val="20"/>
          <w:szCs w:val="20"/>
        </w:rPr>
        <w:t xml:space="preserve"> </w:t>
      </w:r>
      <w:proofErr w:type="spellStart"/>
      <w:r>
        <w:rPr>
          <w:rFonts w:ascii="Arial" w:hAnsi="Arial" w:cs="Arial"/>
          <w:bCs/>
          <w:iCs/>
          <w:sz w:val="20"/>
          <w:szCs w:val="20"/>
        </w:rPr>
        <w:t>Keuangan</w:t>
      </w:r>
      <w:proofErr w:type="spellEnd"/>
      <w:r>
        <w:rPr>
          <w:rFonts w:ascii="Arial" w:hAnsi="Arial" w:cs="Arial"/>
          <w:bCs/>
          <w:iCs/>
          <w:sz w:val="20"/>
          <w:szCs w:val="20"/>
        </w:rPr>
        <w:t xml:space="preserve"> dan Aset Daerah </w:t>
      </w:r>
      <w:r w:rsidRPr="00796E1B">
        <w:rPr>
          <w:rFonts w:ascii="Arial" w:hAnsi="Arial" w:cs="Arial"/>
          <w:bCs/>
          <w:iCs/>
          <w:sz w:val="20"/>
          <w:szCs w:val="20"/>
          <w:lang w:val="id-ID"/>
        </w:rPr>
        <w:t>Provinsi Sumatera Barat</w:t>
      </w:r>
    </w:p>
    <w:p w14:paraId="49177C01" w14:textId="77777777" w:rsidR="004C7F1F" w:rsidRPr="00796E1B" w:rsidRDefault="004C7F1F" w:rsidP="004C7F1F">
      <w:pPr>
        <w:pStyle w:val="Default"/>
        <w:tabs>
          <w:tab w:val="left" w:pos="360"/>
        </w:tabs>
        <w:snapToGrid w:val="0"/>
        <w:spacing w:after="0" w:line="360" w:lineRule="auto"/>
        <w:rPr>
          <w:rFonts w:ascii="Arial" w:hAnsi="Arial" w:cs="Arial"/>
          <w:b/>
          <w:bCs/>
          <w:lang w:val="id-ID"/>
        </w:rPr>
      </w:pPr>
    </w:p>
    <w:p w14:paraId="24FD0071" w14:textId="77777777" w:rsidR="004C7F1F" w:rsidRPr="000121C7" w:rsidRDefault="004C7F1F" w:rsidP="004C7F1F">
      <w:pPr>
        <w:pStyle w:val="Default"/>
        <w:numPr>
          <w:ilvl w:val="0"/>
          <w:numId w:val="22"/>
        </w:numPr>
        <w:tabs>
          <w:tab w:val="left" w:pos="360"/>
        </w:tabs>
        <w:snapToGrid w:val="0"/>
        <w:spacing w:after="0" w:line="360" w:lineRule="auto"/>
        <w:ind w:left="426"/>
        <w:rPr>
          <w:rFonts w:ascii="Arial" w:hAnsi="Arial" w:cs="Arial"/>
          <w:b/>
          <w:bCs/>
          <w:lang w:val="id-ID"/>
        </w:rPr>
      </w:pPr>
      <w:r w:rsidRPr="000121C7">
        <w:rPr>
          <w:rFonts w:ascii="Arial" w:hAnsi="Arial" w:cs="Arial"/>
          <w:b/>
          <w:bCs/>
          <w:lang w:val="id-ID"/>
        </w:rPr>
        <w:t>Arah Kebijakan Pembiayaan Daerah</w:t>
      </w:r>
    </w:p>
    <w:p w14:paraId="1906ACDF" w14:textId="77777777" w:rsidR="004C7F1F" w:rsidRPr="000121C7" w:rsidRDefault="004C7F1F" w:rsidP="004C7F1F">
      <w:pPr>
        <w:pStyle w:val="Default"/>
        <w:snapToGrid w:val="0"/>
        <w:spacing w:after="0" w:line="360" w:lineRule="auto"/>
        <w:ind w:firstLine="709"/>
        <w:rPr>
          <w:rFonts w:ascii="Arial" w:hAnsi="Arial" w:cs="Arial"/>
          <w:lang w:val="id-ID"/>
        </w:rPr>
      </w:pPr>
      <w:r w:rsidRPr="000121C7">
        <w:rPr>
          <w:rFonts w:ascii="Arial" w:hAnsi="Arial" w:cs="Arial"/>
          <w:lang w:val="id-ID"/>
        </w:rPr>
        <w:t>Sesuai dengan peraturan perundangan-undangan yang berlaku, maka Arah Kebijakan Pembiayaan Daerah Pemerintah Provinsi Sumatera Barat adalah:</w:t>
      </w:r>
    </w:p>
    <w:p w14:paraId="302294DE" w14:textId="77777777" w:rsidR="004C7F1F" w:rsidRPr="000121C7" w:rsidRDefault="004C7F1F" w:rsidP="004C7F1F">
      <w:pPr>
        <w:pStyle w:val="ListParagraph"/>
        <w:widowControl w:val="0"/>
        <w:numPr>
          <w:ilvl w:val="0"/>
          <w:numId w:val="33"/>
        </w:numPr>
        <w:tabs>
          <w:tab w:val="left" w:pos="426"/>
        </w:tabs>
        <w:autoSpaceDE w:val="0"/>
        <w:autoSpaceDN w:val="0"/>
        <w:snapToGrid w:val="0"/>
        <w:spacing w:after="0" w:line="360" w:lineRule="auto"/>
        <w:ind w:left="426" w:right="-48"/>
        <w:contextualSpacing w:val="0"/>
        <w:rPr>
          <w:rFonts w:ascii="Arial" w:hAnsi="Arial" w:cs="Arial"/>
          <w:lang w:val="id-ID"/>
        </w:rPr>
      </w:pPr>
      <w:r w:rsidRPr="000121C7">
        <w:rPr>
          <w:rFonts w:ascii="Arial" w:hAnsi="Arial" w:cs="Arial"/>
          <w:lang w:val="id-ID"/>
        </w:rPr>
        <w:t>Penyertaan modal Pemerintah Daerah dapat dilaksanakan sesuai dengan Kebutuhan Daerah, dan jumlah setiap Tahun Anggaran telah ditetapkan dalam Peraturan Daerah sesuai dengan ketentuan peraturan perundang-undangan.</w:t>
      </w:r>
    </w:p>
    <w:p w14:paraId="39B5E8C8" w14:textId="77777777" w:rsidR="004C7F1F" w:rsidRPr="000121C7" w:rsidRDefault="004C7F1F" w:rsidP="004C7F1F">
      <w:pPr>
        <w:pStyle w:val="ListParagraph"/>
        <w:widowControl w:val="0"/>
        <w:numPr>
          <w:ilvl w:val="0"/>
          <w:numId w:val="33"/>
        </w:numPr>
        <w:tabs>
          <w:tab w:val="left" w:pos="426"/>
        </w:tabs>
        <w:autoSpaceDE w:val="0"/>
        <w:autoSpaceDN w:val="0"/>
        <w:snapToGrid w:val="0"/>
        <w:spacing w:after="0" w:line="360" w:lineRule="auto"/>
        <w:ind w:left="426" w:right="-48"/>
        <w:contextualSpacing w:val="0"/>
        <w:rPr>
          <w:rFonts w:ascii="Arial" w:hAnsi="Arial" w:cs="Arial"/>
          <w:lang w:val="id-ID"/>
        </w:rPr>
      </w:pPr>
      <w:r w:rsidRPr="000121C7">
        <w:rPr>
          <w:rFonts w:ascii="Arial" w:hAnsi="Arial" w:cs="Arial"/>
          <w:lang w:val="id-ID"/>
        </w:rPr>
        <w:t>Dalam hal akan melaksanakan penyertaan modal, Pemerintah Daerah terlebih dahulu menyusun perencanaan investasi Pemerintah Daerah yang dituangkan dalam dokumen rencana kegiatan investasi yang disiapkan oleh PPKD selaku pengelola investasi untuk disetujui oleh Kepala Daerah yang sebelumnya dilakukan analisis penyertaan modal.</w:t>
      </w:r>
    </w:p>
    <w:p w14:paraId="12B01C39" w14:textId="77777777" w:rsidR="004C7F1F" w:rsidRPr="000121C7" w:rsidRDefault="004C7F1F" w:rsidP="004C7F1F">
      <w:pPr>
        <w:pStyle w:val="ListParagraph"/>
        <w:widowControl w:val="0"/>
        <w:numPr>
          <w:ilvl w:val="0"/>
          <w:numId w:val="33"/>
        </w:numPr>
        <w:tabs>
          <w:tab w:val="left" w:pos="426"/>
        </w:tabs>
        <w:autoSpaceDE w:val="0"/>
        <w:autoSpaceDN w:val="0"/>
        <w:snapToGrid w:val="0"/>
        <w:spacing w:after="0" w:line="360" w:lineRule="auto"/>
        <w:ind w:left="426" w:right="-48"/>
        <w:contextualSpacing w:val="0"/>
        <w:rPr>
          <w:rFonts w:ascii="Arial" w:hAnsi="Arial" w:cs="Arial"/>
          <w:lang w:val="id-ID"/>
        </w:rPr>
      </w:pPr>
      <w:r w:rsidRPr="000121C7">
        <w:rPr>
          <w:rFonts w:ascii="Arial" w:hAnsi="Arial" w:cs="Arial"/>
          <w:lang w:val="id-ID"/>
        </w:rPr>
        <w:t>Dalam rangka pembentukan dan atau memperkuat struktur permodalan pada Badan</w:t>
      </w:r>
      <w:r w:rsidRPr="000121C7">
        <w:rPr>
          <w:rFonts w:ascii="Arial" w:hAnsi="Arial" w:cs="Arial"/>
          <w:spacing w:val="40"/>
          <w:lang w:val="id-ID"/>
        </w:rPr>
        <w:t xml:space="preserve"> </w:t>
      </w:r>
      <w:r w:rsidRPr="000121C7">
        <w:rPr>
          <w:rFonts w:ascii="Arial" w:hAnsi="Arial" w:cs="Arial"/>
          <w:lang w:val="id-ID"/>
        </w:rPr>
        <w:t>Usaha Milik Daerah (BUMD), Pemerintah Provinsi Sumatera Barat</w:t>
      </w:r>
      <w:r w:rsidRPr="000121C7">
        <w:rPr>
          <w:rFonts w:ascii="Arial" w:hAnsi="Arial" w:cs="Arial"/>
          <w:spacing w:val="40"/>
          <w:lang w:val="id-ID"/>
        </w:rPr>
        <w:t xml:space="preserve"> </w:t>
      </w:r>
      <w:r w:rsidRPr="000121C7">
        <w:rPr>
          <w:rFonts w:ascii="Arial" w:hAnsi="Arial" w:cs="Arial"/>
          <w:lang w:val="id-ID"/>
        </w:rPr>
        <w:t xml:space="preserve">dapat melakukan penyertaan modal dan atau menambah modal yang disetor dan/atau melakukan penambahan penyertaan modal pada BUMD, sehingga BUMD tersebut dapat lebih berkompetisi, tumbuh dan berkembang. Khusus untuk BUMD sektor perbankan, Pemerintah Daerah dapat melakukan penambahan penyertaan modal dimaksud guna menambah modal inti sebagaimana dipersyaratkan Bank Indonesia dan untuk memenuhi </w:t>
      </w:r>
      <w:r w:rsidRPr="000121C7">
        <w:rPr>
          <w:rFonts w:ascii="Arial" w:hAnsi="Arial" w:cs="Arial"/>
          <w:i/>
          <w:lang w:val="id-ID"/>
        </w:rPr>
        <w:t xml:space="preserve">Capital Adequacy Ratio (CAR) </w:t>
      </w:r>
      <w:r w:rsidRPr="000121C7">
        <w:rPr>
          <w:rFonts w:ascii="Arial" w:hAnsi="Arial" w:cs="Arial"/>
          <w:lang w:val="id-ID"/>
        </w:rPr>
        <w:t>sesuai dengan ketentuan peraturan perundang-undangan.</w:t>
      </w:r>
    </w:p>
    <w:p w14:paraId="093768D6" w14:textId="77777777" w:rsidR="004C7F1F" w:rsidRPr="000121C7" w:rsidRDefault="004C7F1F" w:rsidP="004C7F1F">
      <w:pPr>
        <w:pStyle w:val="ListParagraph"/>
        <w:widowControl w:val="0"/>
        <w:numPr>
          <w:ilvl w:val="0"/>
          <w:numId w:val="33"/>
        </w:numPr>
        <w:tabs>
          <w:tab w:val="left" w:pos="426"/>
        </w:tabs>
        <w:autoSpaceDE w:val="0"/>
        <w:autoSpaceDN w:val="0"/>
        <w:snapToGrid w:val="0"/>
        <w:spacing w:after="0" w:line="360" w:lineRule="auto"/>
        <w:ind w:left="426" w:right="-48"/>
        <w:contextualSpacing w:val="0"/>
        <w:rPr>
          <w:rFonts w:ascii="Arial" w:hAnsi="Arial" w:cs="Arial"/>
          <w:lang w:val="id-ID"/>
        </w:rPr>
      </w:pPr>
      <w:r w:rsidRPr="000121C7">
        <w:rPr>
          <w:rFonts w:ascii="Arial" w:hAnsi="Arial" w:cs="Arial"/>
          <w:lang w:val="id-ID"/>
        </w:rPr>
        <w:t>Dalam penyaluran dana bergulir, Pemerintah Daerah dapat melakukan kerjasama dengan BUMD Lembaga Keuangan Perbankan, Lembaga Keuangan Non Perbankan atau Lembaga Keuangan lainnya.</w:t>
      </w:r>
    </w:p>
    <w:p w14:paraId="2DBDA113" w14:textId="77777777" w:rsidR="004C7F1F" w:rsidRPr="000121C7" w:rsidRDefault="004C7F1F" w:rsidP="004C7F1F">
      <w:pPr>
        <w:pStyle w:val="ListParagraph"/>
        <w:widowControl w:val="0"/>
        <w:numPr>
          <w:ilvl w:val="0"/>
          <w:numId w:val="33"/>
        </w:numPr>
        <w:tabs>
          <w:tab w:val="left" w:pos="426"/>
        </w:tabs>
        <w:autoSpaceDE w:val="0"/>
        <w:autoSpaceDN w:val="0"/>
        <w:snapToGrid w:val="0"/>
        <w:spacing w:after="0" w:line="360" w:lineRule="auto"/>
        <w:ind w:left="426" w:right="-48"/>
        <w:contextualSpacing w:val="0"/>
        <w:rPr>
          <w:rFonts w:ascii="Arial" w:hAnsi="Arial" w:cs="Arial"/>
          <w:lang w:val="id-ID"/>
        </w:rPr>
      </w:pPr>
      <w:r w:rsidRPr="000121C7">
        <w:rPr>
          <w:rFonts w:ascii="Arial" w:hAnsi="Arial" w:cs="Arial"/>
          <w:lang w:val="id-ID"/>
        </w:rPr>
        <w:t>Pemerintah Daerah dapat membentuk dana cadangan yang penggunaannya diprioritaskan untuk mendanai kebutuhan pembangunan prasarana dan sarana daerah yang tidak dapat dibebankan dalam 1 (satu) tahun anggaran serta dapat digunakan untuk mendanai kebutuhan lainnya sesuai dengan peraturan perundang-undangan.</w:t>
      </w:r>
    </w:p>
    <w:p w14:paraId="5ED92CBE" w14:textId="77777777" w:rsidR="004C7F1F" w:rsidRPr="000121C7" w:rsidRDefault="004C7F1F" w:rsidP="004C7F1F">
      <w:pPr>
        <w:pStyle w:val="ListParagraph"/>
        <w:widowControl w:val="0"/>
        <w:numPr>
          <w:ilvl w:val="0"/>
          <w:numId w:val="33"/>
        </w:numPr>
        <w:tabs>
          <w:tab w:val="left" w:pos="426"/>
        </w:tabs>
        <w:autoSpaceDE w:val="0"/>
        <w:autoSpaceDN w:val="0"/>
        <w:snapToGrid w:val="0"/>
        <w:spacing w:after="0" w:line="360" w:lineRule="auto"/>
        <w:ind w:left="426" w:right="-48"/>
        <w:contextualSpacing w:val="0"/>
        <w:rPr>
          <w:rFonts w:ascii="Arial" w:hAnsi="Arial" w:cs="Arial"/>
          <w:lang w:val="id-ID"/>
        </w:rPr>
      </w:pPr>
      <w:r w:rsidRPr="000121C7">
        <w:rPr>
          <w:rFonts w:ascii="Arial" w:hAnsi="Arial" w:cs="Arial"/>
          <w:lang w:val="id-ID"/>
        </w:rPr>
        <w:t>Pemberian pinjaman daerah digunakan untuk menganggarkan pemberian pinjaman</w:t>
      </w:r>
      <w:r w:rsidRPr="000121C7">
        <w:rPr>
          <w:rFonts w:ascii="Arial" w:hAnsi="Arial" w:cs="Arial"/>
          <w:spacing w:val="80"/>
          <w:lang w:val="id-ID"/>
        </w:rPr>
        <w:t xml:space="preserve"> </w:t>
      </w:r>
      <w:r w:rsidRPr="000121C7">
        <w:rPr>
          <w:rFonts w:ascii="Arial" w:hAnsi="Arial" w:cs="Arial"/>
          <w:lang w:val="id-ID"/>
        </w:rPr>
        <w:t>daerah yang diberikan kepada Pemerintah, Pemerintah Daerah lainnya, BUMN, BUMD, dan/atau masyarakat.</w:t>
      </w:r>
    </w:p>
    <w:p w14:paraId="4C9662DE" w14:textId="77777777" w:rsidR="004C7F1F" w:rsidRPr="00796E1B" w:rsidRDefault="004C7F1F" w:rsidP="004C7F1F">
      <w:pPr>
        <w:pStyle w:val="Default"/>
        <w:snapToGrid w:val="0"/>
        <w:spacing w:after="0" w:line="360" w:lineRule="auto"/>
        <w:ind w:firstLine="709"/>
        <w:rPr>
          <w:rFonts w:ascii="Arial" w:hAnsi="Arial" w:cs="Arial"/>
          <w:bCs/>
          <w:iCs/>
          <w:lang w:val="id-ID"/>
        </w:rPr>
      </w:pPr>
      <w:r w:rsidRPr="000121C7">
        <w:rPr>
          <w:rFonts w:ascii="Arial" w:hAnsi="Arial" w:cs="Arial"/>
          <w:bCs/>
          <w:iCs/>
          <w:lang w:val="id-ID"/>
        </w:rPr>
        <w:lastRenderedPageBreak/>
        <w:t xml:space="preserve">Adapun proyeksi </w:t>
      </w:r>
      <w:r w:rsidRPr="000121C7">
        <w:rPr>
          <w:rFonts w:ascii="Arial" w:hAnsi="Arial" w:cs="Arial"/>
          <w:bCs/>
          <w:lang w:val="id-ID"/>
        </w:rPr>
        <w:t>pembiayaan</w:t>
      </w:r>
      <w:r w:rsidRPr="000121C7">
        <w:rPr>
          <w:rFonts w:ascii="Arial" w:hAnsi="Arial" w:cs="Arial"/>
          <w:bCs/>
          <w:iCs/>
          <w:lang w:val="id-ID"/>
        </w:rPr>
        <w:t xml:space="preserve"> tahun 2025 dapat dilihat pada tabel berikut:</w:t>
      </w:r>
      <w:r w:rsidRPr="00796E1B">
        <w:rPr>
          <w:rFonts w:ascii="Arial" w:hAnsi="Arial" w:cs="Arial"/>
          <w:bCs/>
          <w:iCs/>
          <w:lang w:val="id-ID"/>
        </w:rPr>
        <w:t xml:space="preserve"> </w:t>
      </w:r>
    </w:p>
    <w:p w14:paraId="405BC36D" w14:textId="77777777" w:rsidR="004C7F1F" w:rsidRPr="00796E1B" w:rsidRDefault="004C7F1F" w:rsidP="004C7F1F">
      <w:pPr>
        <w:snapToGrid w:val="0"/>
        <w:spacing w:after="0" w:line="240" w:lineRule="auto"/>
        <w:jc w:val="center"/>
        <w:rPr>
          <w:rFonts w:ascii="Arial" w:hAnsi="Arial" w:cs="Arial"/>
          <w:b/>
          <w:lang w:val="id-ID"/>
        </w:rPr>
      </w:pPr>
    </w:p>
    <w:p w14:paraId="1B651234" w14:textId="77777777" w:rsidR="004C7F1F" w:rsidRPr="004335C6" w:rsidRDefault="004C7F1F" w:rsidP="004C7F1F">
      <w:pPr>
        <w:snapToGrid w:val="0"/>
        <w:spacing w:after="0" w:line="240" w:lineRule="auto"/>
        <w:jc w:val="center"/>
        <w:rPr>
          <w:rFonts w:ascii="Arial" w:hAnsi="Arial" w:cs="Arial"/>
          <w:b/>
          <w:bCs/>
        </w:rPr>
      </w:pPr>
      <w:r w:rsidRPr="00796E1B">
        <w:rPr>
          <w:rFonts w:ascii="Arial" w:hAnsi="Arial" w:cs="Arial"/>
          <w:b/>
          <w:lang w:val="id-ID"/>
        </w:rPr>
        <w:t>Tabel 3.1</w:t>
      </w:r>
      <w:r>
        <w:rPr>
          <w:rFonts w:ascii="Arial" w:hAnsi="Arial" w:cs="Arial"/>
          <w:b/>
        </w:rPr>
        <w:t>2</w:t>
      </w:r>
    </w:p>
    <w:p w14:paraId="0F78140F" w14:textId="77777777" w:rsidR="004C7F1F" w:rsidRPr="00796E1B" w:rsidRDefault="004C7F1F" w:rsidP="004C7F1F">
      <w:pPr>
        <w:snapToGrid w:val="0"/>
        <w:spacing w:after="0" w:line="240" w:lineRule="auto"/>
        <w:ind w:left="90"/>
        <w:jc w:val="center"/>
        <w:rPr>
          <w:rFonts w:ascii="Arial" w:hAnsi="Arial" w:cs="Arial"/>
          <w:b/>
          <w:bCs/>
          <w:lang w:val="id-ID"/>
        </w:rPr>
      </w:pPr>
      <w:r w:rsidRPr="00796E1B">
        <w:rPr>
          <w:rFonts w:ascii="Arial" w:hAnsi="Arial" w:cs="Arial"/>
          <w:b/>
          <w:bCs/>
          <w:lang w:val="id-ID"/>
        </w:rPr>
        <w:t xml:space="preserve">Proyeksi/Target Belanja Provinsi Sumatera Barat </w:t>
      </w:r>
    </w:p>
    <w:p w14:paraId="0CA63BA6" w14:textId="77777777" w:rsidR="004C7F1F" w:rsidRDefault="004C7F1F" w:rsidP="004C7F1F">
      <w:pPr>
        <w:snapToGrid w:val="0"/>
        <w:spacing w:after="0" w:line="240" w:lineRule="auto"/>
        <w:ind w:left="90"/>
        <w:jc w:val="center"/>
        <w:rPr>
          <w:rFonts w:ascii="Arial" w:hAnsi="Arial" w:cs="Arial"/>
          <w:b/>
          <w:bCs/>
        </w:rPr>
      </w:pPr>
      <w:r w:rsidRPr="00796E1B">
        <w:rPr>
          <w:rFonts w:ascii="Arial" w:hAnsi="Arial" w:cs="Arial"/>
          <w:b/>
          <w:bCs/>
          <w:lang w:val="id-ID"/>
        </w:rPr>
        <w:t>Tahun 202</w:t>
      </w:r>
      <w:r>
        <w:rPr>
          <w:rFonts w:ascii="Arial" w:hAnsi="Arial" w:cs="Arial"/>
          <w:b/>
          <w:bCs/>
        </w:rPr>
        <w:t>4</w:t>
      </w:r>
      <w:r w:rsidRPr="00796E1B">
        <w:rPr>
          <w:rFonts w:ascii="Arial" w:hAnsi="Arial" w:cs="Arial"/>
          <w:b/>
          <w:bCs/>
          <w:lang w:val="id-ID"/>
        </w:rPr>
        <w:t xml:space="preserve"> s/d 202</w:t>
      </w:r>
      <w:r>
        <w:rPr>
          <w:rFonts w:ascii="Arial" w:hAnsi="Arial" w:cs="Arial"/>
          <w:b/>
          <w:bCs/>
        </w:rPr>
        <w:t>5</w:t>
      </w:r>
    </w:p>
    <w:p w14:paraId="604B0B9F" w14:textId="77777777" w:rsidR="004C7F1F" w:rsidRDefault="004C7F1F" w:rsidP="004C7F1F">
      <w:pPr>
        <w:snapToGrid w:val="0"/>
        <w:spacing w:after="0" w:line="240" w:lineRule="auto"/>
        <w:ind w:left="90"/>
        <w:jc w:val="center"/>
        <w:rPr>
          <w:rFonts w:ascii="Arial" w:hAnsi="Arial" w:cs="Arial"/>
          <w:b/>
          <w:bCs/>
        </w:rPr>
      </w:pPr>
    </w:p>
    <w:tbl>
      <w:tblPr>
        <w:tblW w:w="9320" w:type="dxa"/>
        <w:tblInd w:w="118" w:type="dxa"/>
        <w:tblLook w:val="04A0" w:firstRow="1" w:lastRow="0" w:firstColumn="1" w:lastColumn="0" w:noHBand="0" w:noVBand="1"/>
      </w:tblPr>
      <w:tblGrid>
        <w:gridCol w:w="317"/>
        <w:gridCol w:w="2953"/>
        <w:gridCol w:w="1690"/>
        <w:gridCol w:w="1584"/>
        <w:gridCol w:w="1836"/>
        <w:gridCol w:w="940"/>
      </w:tblGrid>
      <w:tr w:rsidR="00BE21DD" w:rsidRPr="00214B87" w14:paraId="2909EE15" w14:textId="77777777" w:rsidTr="00BE21DD">
        <w:trPr>
          <w:trHeight w:val="316"/>
        </w:trPr>
        <w:tc>
          <w:tcPr>
            <w:tcW w:w="317" w:type="dxa"/>
            <w:tcBorders>
              <w:top w:val="single" w:sz="4" w:space="0" w:color="auto"/>
              <w:left w:val="single" w:sz="8" w:space="0" w:color="000000"/>
              <w:bottom w:val="single" w:sz="8" w:space="0" w:color="000000"/>
              <w:right w:val="single" w:sz="8" w:space="0" w:color="000000"/>
            </w:tcBorders>
            <w:shd w:val="clear" w:color="auto" w:fill="D9D9D9" w:themeFill="background1" w:themeFillShade="D9"/>
            <w:vAlign w:val="center"/>
          </w:tcPr>
          <w:p w14:paraId="22D6161A" w14:textId="77777777" w:rsidR="00BE21DD" w:rsidRPr="00214B87" w:rsidRDefault="00BE21DD" w:rsidP="00BE21DD">
            <w:pPr>
              <w:spacing w:after="0" w:line="240" w:lineRule="auto"/>
              <w:jc w:val="center"/>
              <w:rPr>
                <w:rFonts w:ascii="Arial" w:hAnsi="Arial" w:cs="Arial"/>
                <w:b/>
                <w:bCs/>
                <w:color w:val="000000"/>
                <w:sz w:val="18"/>
                <w:szCs w:val="18"/>
              </w:rPr>
            </w:pPr>
          </w:p>
        </w:tc>
        <w:tc>
          <w:tcPr>
            <w:tcW w:w="2953" w:type="dxa"/>
            <w:tcBorders>
              <w:top w:val="single" w:sz="4" w:space="0" w:color="auto"/>
              <w:left w:val="nil"/>
              <w:bottom w:val="single" w:sz="8" w:space="0" w:color="000000"/>
              <w:right w:val="single" w:sz="8" w:space="0" w:color="000000"/>
            </w:tcBorders>
            <w:shd w:val="clear" w:color="auto" w:fill="D9D9D9" w:themeFill="background1" w:themeFillShade="D9"/>
            <w:vAlign w:val="center"/>
          </w:tcPr>
          <w:p w14:paraId="0A1AAF47" w14:textId="76CC759E" w:rsidR="00BE21DD" w:rsidRPr="00214B87" w:rsidRDefault="00BE21DD" w:rsidP="00BE21DD">
            <w:pPr>
              <w:spacing w:after="0" w:line="240" w:lineRule="auto"/>
              <w:jc w:val="center"/>
              <w:rPr>
                <w:rFonts w:ascii="Arial" w:hAnsi="Arial" w:cs="Arial"/>
                <w:b/>
                <w:bCs/>
                <w:color w:val="000000"/>
                <w:sz w:val="18"/>
                <w:szCs w:val="18"/>
                <w:lang w:val="id-ID"/>
              </w:rPr>
            </w:pPr>
            <w:r>
              <w:rPr>
                <w:rFonts w:ascii="Arial" w:hAnsi="Arial" w:cs="Arial"/>
                <w:b/>
                <w:bCs/>
                <w:color w:val="000000"/>
                <w:sz w:val="18"/>
                <w:szCs w:val="18"/>
                <w:lang w:val="id-ID"/>
              </w:rPr>
              <w:t>URAIAN</w:t>
            </w:r>
          </w:p>
        </w:tc>
        <w:tc>
          <w:tcPr>
            <w:tcW w:w="1690" w:type="dxa"/>
            <w:tcBorders>
              <w:top w:val="single" w:sz="4" w:space="0" w:color="auto"/>
              <w:left w:val="nil"/>
              <w:bottom w:val="single" w:sz="8" w:space="0" w:color="000000"/>
              <w:right w:val="single" w:sz="8" w:space="0" w:color="000000"/>
            </w:tcBorders>
            <w:shd w:val="clear" w:color="auto" w:fill="D9D9D9" w:themeFill="background1" w:themeFillShade="D9"/>
            <w:vAlign w:val="center"/>
          </w:tcPr>
          <w:p w14:paraId="3CC2E360" w14:textId="5FF37C3D" w:rsidR="00BE21DD" w:rsidRPr="00214B87" w:rsidRDefault="00BE21DD" w:rsidP="00BE21DD">
            <w:pPr>
              <w:spacing w:after="0" w:line="240" w:lineRule="auto"/>
              <w:jc w:val="center"/>
              <w:rPr>
                <w:rFonts w:ascii="Arial" w:hAnsi="Arial" w:cs="Arial"/>
                <w:b/>
                <w:bCs/>
                <w:color w:val="000000"/>
                <w:sz w:val="18"/>
                <w:szCs w:val="18"/>
                <w:lang w:val="id-ID"/>
              </w:rPr>
            </w:pPr>
            <w:r>
              <w:rPr>
                <w:rFonts w:ascii="Arial" w:hAnsi="Arial" w:cs="Arial"/>
                <w:b/>
                <w:bCs/>
                <w:color w:val="000000"/>
                <w:sz w:val="18"/>
                <w:szCs w:val="18"/>
                <w:lang w:val="id-ID"/>
              </w:rPr>
              <w:t>APBD 2024</w:t>
            </w:r>
          </w:p>
        </w:tc>
        <w:tc>
          <w:tcPr>
            <w:tcW w:w="1584" w:type="dxa"/>
            <w:tcBorders>
              <w:top w:val="single" w:sz="4" w:space="0" w:color="auto"/>
              <w:left w:val="nil"/>
              <w:bottom w:val="single" w:sz="8" w:space="0" w:color="000000"/>
              <w:right w:val="single" w:sz="8" w:space="0" w:color="000000"/>
            </w:tcBorders>
            <w:shd w:val="clear" w:color="auto" w:fill="D9D9D9" w:themeFill="background1" w:themeFillShade="D9"/>
            <w:vAlign w:val="center"/>
          </w:tcPr>
          <w:p w14:paraId="1B99B6A4" w14:textId="69FBCC0A" w:rsidR="00BE21DD" w:rsidRPr="00214B87" w:rsidRDefault="00BE21DD" w:rsidP="00BE21DD">
            <w:pPr>
              <w:spacing w:after="0" w:line="240" w:lineRule="auto"/>
              <w:jc w:val="center"/>
              <w:rPr>
                <w:rFonts w:ascii="Arial" w:hAnsi="Arial" w:cs="Arial"/>
                <w:b/>
                <w:bCs/>
                <w:color w:val="000000"/>
                <w:sz w:val="18"/>
                <w:szCs w:val="18"/>
              </w:rPr>
            </w:pPr>
            <w:r>
              <w:rPr>
                <w:rFonts w:ascii="Arial" w:hAnsi="Arial" w:cs="Arial"/>
                <w:b/>
                <w:bCs/>
                <w:color w:val="000000"/>
                <w:sz w:val="18"/>
                <w:szCs w:val="18"/>
              </w:rPr>
              <w:t>PROYEKSI RAPBD 2025</w:t>
            </w:r>
          </w:p>
        </w:tc>
        <w:tc>
          <w:tcPr>
            <w:tcW w:w="1836" w:type="dxa"/>
            <w:tcBorders>
              <w:top w:val="single" w:sz="4" w:space="0" w:color="auto"/>
              <w:left w:val="nil"/>
              <w:bottom w:val="single" w:sz="8" w:space="0" w:color="000000"/>
              <w:right w:val="single" w:sz="8" w:space="0" w:color="000000"/>
            </w:tcBorders>
            <w:shd w:val="clear" w:color="auto" w:fill="D9D9D9" w:themeFill="background1" w:themeFillShade="D9"/>
            <w:vAlign w:val="center"/>
          </w:tcPr>
          <w:p w14:paraId="7300601B" w14:textId="4A401032" w:rsidR="00BE21DD" w:rsidRPr="00214B87" w:rsidRDefault="00BE21DD" w:rsidP="00BE21DD">
            <w:pPr>
              <w:spacing w:after="0" w:line="240" w:lineRule="auto"/>
              <w:jc w:val="center"/>
              <w:rPr>
                <w:rFonts w:ascii="Arial" w:hAnsi="Arial" w:cs="Arial"/>
                <w:b/>
                <w:bCs/>
                <w:color w:val="000000"/>
                <w:sz w:val="18"/>
                <w:szCs w:val="18"/>
              </w:rPr>
            </w:pPr>
            <w:r>
              <w:rPr>
                <w:rFonts w:ascii="Arial" w:hAnsi="Arial" w:cs="Arial"/>
                <w:b/>
                <w:bCs/>
                <w:color w:val="000000"/>
                <w:sz w:val="18"/>
                <w:szCs w:val="18"/>
              </w:rPr>
              <w:t>TAMBAH/KURANG</w:t>
            </w:r>
          </w:p>
        </w:tc>
        <w:tc>
          <w:tcPr>
            <w:tcW w:w="940" w:type="dxa"/>
            <w:tcBorders>
              <w:top w:val="single" w:sz="4" w:space="0" w:color="auto"/>
              <w:left w:val="nil"/>
              <w:bottom w:val="single" w:sz="8" w:space="0" w:color="000000"/>
              <w:right w:val="single" w:sz="8" w:space="0" w:color="000000"/>
            </w:tcBorders>
            <w:shd w:val="clear" w:color="auto" w:fill="D9D9D9" w:themeFill="background1" w:themeFillShade="D9"/>
            <w:vAlign w:val="center"/>
          </w:tcPr>
          <w:p w14:paraId="7073E44A" w14:textId="16BA20BD" w:rsidR="00BE21DD" w:rsidRPr="00214B87" w:rsidRDefault="00BE21DD" w:rsidP="00BE21DD">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r>
      <w:tr w:rsidR="004C7F1F" w:rsidRPr="00214B87" w14:paraId="56B6A23B" w14:textId="77777777" w:rsidTr="00BE21DD">
        <w:trPr>
          <w:trHeight w:val="316"/>
        </w:trPr>
        <w:tc>
          <w:tcPr>
            <w:tcW w:w="317" w:type="dxa"/>
            <w:tcBorders>
              <w:top w:val="nil"/>
              <w:left w:val="single" w:sz="8" w:space="0" w:color="000000"/>
              <w:bottom w:val="single" w:sz="8" w:space="0" w:color="000000"/>
              <w:right w:val="single" w:sz="8" w:space="0" w:color="000000"/>
            </w:tcBorders>
            <w:shd w:val="clear" w:color="000000" w:fill="FFFF00"/>
            <w:hideMark/>
          </w:tcPr>
          <w:p w14:paraId="4A793960" w14:textId="77777777" w:rsidR="004C7F1F" w:rsidRPr="00214B87" w:rsidRDefault="004C7F1F" w:rsidP="005166F6">
            <w:pPr>
              <w:spacing w:after="0" w:line="240" w:lineRule="auto"/>
              <w:jc w:val="left"/>
              <w:rPr>
                <w:rFonts w:ascii="Arial" w:hAnsi="Arial" w:cs="Arial"/>
                <w:b/>
                <w:bCs/>
                <w:color w:val="000000"/>
                <w:sz w:val="18"/>
                <w:szCs w:val="18"/>
              </w:rPr>
            </w:pPr>
            <w:r w:rsidRPr="00214B87">
              <w:rPr>
                <w:rFonts w:ascii="Arial" w:hAnsi="Arial" w:cs="Arial"/>
                <w:b/>
                <w:bCs/>
                <w:color w:val="000000"/>
                <w:sz w:val="18"/>
                <w:szCs w:val="18"/>
              </w:rPr>
              <w:t> </w:t>
            </w:r>
          </w:p>
        </w:tc>
        <w:tc>
          <w:tcPr>
            <w:tcW w:w="2953" w:type="dxa"/>
            <w:tcBorders>
              <w:top w:val="nil"/>
              <w:left w:val="nil"/>
              <w:bottom w:val="single" w:sz="8" w:space="0" w:color="000000"/>
              <w:right w:val="single" w:sz="8" w:space="0" w:color="000000"/>
            </w:tcBorders>
            <w:shd w:val="clear" w:color="000000" w:fill="FFFF00"/>
            <w:hideMark/>
          </w:tcPr>
          <w:p w14:paraId="279B0127" w14:textId="77777777" w:rsidR="004C7F1F" w:rsidRPr="00214B87" w:rsidRDefault="004C7F1F" w:rsidP="005166F6">
            <w:pPr>
              <w:spacing w:after="0" w:line="240" w:lineRule="auto"/>
              <w:jc w:val="left"/>
              <w:rPr>
                <w:rFonts w:ascii="Arial" w:hAnsi="Arial" w:cs="Arial"/>
                <w:b/>
                <w:bCs/>
                <w:color w:val="000000"/>
                <w:sz w:val="18"/>
                <w:szCs w:val="18"/>
              </w:rPr>
            </w:pPr>
            <w:r w:rsidRPr="00214B87">
              <w:rPr>
                <w:rFonts w:ascii="Arial" w:hAnsi="Arial" w:cs="Arial"/>
                <w:b/>
                <w:bCs/>
                <w:color w:val="000000"/>
                <w:sz w:val="18"/>
                <w:szCs w:val="18"/>
                <w:lang w:val="id-ID"/>
              </w:rPr>
              <w:t>PEMBIAYAAN DAERAH</w:t>
            </w:r>
          </w:p>
        </w:tc>
        <w:tc>
          <w:tcPr>
            <w:tcW w:w="1690" w:type="dxa"/>
            <w:tcBorders>
              <w:top w:val="nil"/>
              <w:left w:val="nil"/>
              <w:bottom w:val="single" w:sz="8" w:space="0" w:color="000000"/>
              <w:right w:val="single" w:sz="8" w:space="0" w:color="000000"/>
            </w:tcBorders>
            <w:shd w:val="clear" w:color="000000" w:fill="FFFF00"/>
            <w:hideMark/>
          </w:tcPr>
          <w:p w14:paraId="0087F084" w14:textId="07DBABC1"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z w:val="18"/>
                <w:szCs w:val="18"/>
                <w:lang w:val="id-ID"/>
              </w:rPr>
              <w:t xml:space="preserve">231,444,175,049 </w:t>
            </w:r>
          </w:p>
        </w:tc>
        <w:tc>
          <w:tcPr>
            <w:tcW w:w="1584" w:type="dxa"/>
            <w:tcBorders>
              <w:top w:val="nil"/>
              <w:left w:val="nil"/>
              <w:bottom w:val="single" w:sz="8" w:space="0" w:color="000000"/>
              <w:right w:val="single" w:sz="8" w:space="0" w:color="000000"/>
            </w:tcBorders>
            <w:shd w:val="clear" w:color="000000" w:fill="FFFF00"/>
            <w:hideMark/>
          </w:tcPr>
          <w:p w14:paraId="7A22A608" w14:textId="7416341C"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z w:val="18"/>
                <w:szCs w:val="18"/>
              </w:rPr>
              <w:t xml:space="preserve">130,000,000,000 </w:t>
            </w:r>
          </w:p>
        </w:tc>
        <w:tc>
          <w:tcPr>
            <w:tcW w:w="1836" w:type="dxa"/>
            <w:tcBorders>
              <w:top w:val="nil"/>
              <w:left w:val="nil"/>
              <w:bottom w:val="single" w:sz="8" w:space="0" w:color="000000"/>
              <w:right w:val="single" w:sz="8" w:space="0" w:color="000000"/>
            </w:tcBorders>
            <w:shd w:val="clear" w:color="000000" w:fill="FFFF00"/>
            <w:hideMark/>
          </w:tcPr>
          <w:p w14:paraId="1E4875F3" w14:textId="7E23ECAB"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z w:val="18"/>
                <w:szCs w:val="18"/>
              </w:rPr>
              <w:t>(101,444,175,049)</w:t>
            </w:r>
          </w:p>
        </w:tc>
        <w:tc>
          <w:tcPr>
            <w:tcW w:w="940" w:type="dxa"/>
            <w:tcBorders>
              <w:top w:val="nil"/>
              <w:left w:val="nil"/>
              <w:bottom w:val="single" w:sz="8" w:space="0" w:color="000000"/>
              <w:right w:val="single" w:sz="8" w:space="0" w:color="000000"/>
            </w:tcBorders>
            <w:shd w:val="clear" w:color="000000" w:fill="FFFF00"/>
            <w:hideMark/>
          </w:tcPr>
          <w:p w14:paraId="5CE19FA7" w14:textId="59BF7674"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z w:val="18"/>
                <w:szCs w:val="18"/>
              </w:rPr>
              <w:t xml:space="preserve"> (43.83)</w:t>
            </w:r>
          </w:p>
        </w:tc>
      </w:tr>
      <w:tr w:rsidR="004C7F1F" w:rsidRPr="00214B87" w14:paraId="6DA28994" w14:textId="77777777" w:rsidTr="00BE21DD">
        <w:trPr>
          <w:trHeight w:val="316"/>
        </w:trPr>
        <w:tc>
          <w:tcPr>
            <w:tcW w:w="317" w:type="dxa"/>
            <w:tcBorders>
              <w:top w:val="nil"/>
              <w:left w:val="single" w:sz="8" w:space="0" w:color="000000"/>
              <w:bottom w:val="single" w:sz="8" w:space="0" w:color="000000"/>
              <w:right w:val="single" w:sz="8" w:space="0" w:color="000000"/>
            </w:tcBorders>
            <w:shd w:val="clear" w:color="000000" w:fill="C6D9F1"/>
            <w:hideMark/>
          </w:tcPr>
          <w:p w14:paraId="377AA619" w14:textId="77777777" w:rsidR="004C7F1F" w:rsidRPr="00214B87" w:rsidRDefault="004C7F1F" w:rsidP="005166F6">
            <w:pPr>
              <w:spacing w:after="0" w:line="240" w:lineRule="auto"/>
              <w:jc w:val="left"/>
              <w:rPr>
                <w:rFonts w:ascii="Arial" w:hAnsi="Arial" w:cs="Arial"/>
                <w:b/>
                <w:bCs/>
                <w:color w:val="000000"/>
                <w:sz w:val="18"/>
                <w:szCs w:val="18"/>
              </w:rPr>
            </w:pPr>
            <w:r w:rsidRPr="00214B87">
              <w:rPr>
                <w:rFonts w:ascii="Arial" w:hAnsi="Arial" w:cs="Arial"/>
                <w:b/>
                <w:bCs/>
                <w:color w:val="000000"/>
                <w:sz w:val="18"/>
                <w:szCs w:val="18"/>
                <w:lang w:val="id-ID"/>
              </w:rPr>
              <w:t>1</w:t>
            </w:r>
          </w:p>
        </w:tc>
        <w:tc>
          <w:tcPr>
            <w:tcW w:w="2953" w:type="dxa"/>
            <w:tcBorders>
              <w:top w:val="nil"/>
              <w:left w:val="nil"/>
              <w:bottom w:val="single" w:sz="8" w:space="0" w:color="000000"/>
              <w:right w:val="single" w:sz="8" w:space="0" w:color="000000"/>
            </w:tcBorders>
            <w:shd w:val="clear" w:color="000000" w:fill="C6D9F1"/>
            <w:hideMark/>
          </w:tcPr>
          <w:p w14:paraId="7742DFCD" w14:textId="77777777" w:rsidR="004C7F1F" w:rsidRPr="00214B87" w:rsidRDefault="004C7F1F" w:rsidP="005166F6">
            <w:pPr>
              <w:spacing w:after="0" w:line="240" w:lineRule="auto"/>
              <w:jc w:val="left"/>
              <w:rPr>
                <w:rFonts w:ascii="Arial" w:hAnsi="Arial" w:cs="Arial"/>
                <w:b/>
                <w:bCs/>
                <w:color w:val="000000"/>
                <w:sz w:val="18"/>
                <w:szCs w:val="18"/>
              </w:rPr>
            </w:pPr>
            <w:r w:rsidRPr="00214B87">
              <w:rPr>
                <w:rFonts w:ascii="Arial" w:hAnsi="Arial" w:cs="Arial"/>
                <w:b/>
                <w:bCs/>
                <w:color w:val="000000"/>
                <w:sz w:val="18"/>
                <w:szCs w:val="18"/>
                <w:lang w:val="id-ID"/>
              </w:rPr>
              <w:t>PENERIMAAN PEMBIAYAAN</w:t>
            </w:r>
          </w:p>
        </w:tc>
        <w:tc>
          <w:tcPr>
            <w:tcW w:w="1690" w:type="dxa"/>
            <w:tcBorders>
              <w:top w:val="nil"/>
              <w:left w:val="nil"/>
              <w:bottom w:val="single" w:sz="8" w:space="0" w:color="000000"/>
              <w:right w:val="single" w:sz="8" w:space="0" w:color="000000"/>
            </w:tcBorders>
            <w:shd w:val="clear" w:color="000000" w:fill="C6D9F1"/>
            <w:hideMark/>
          </w:tcPr>
          <w:p w14:paraId="5B90A9B1" w14:textId="1158CDA7"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z w:val="18"/>
                <w:szCs w:val="18"/>
                <w:lang w:val="id-ID"/>
              </w:rPr>
              <w:t xml:space="preserve">251,444,175,049 </w:t>
            </w:r>
          </w:p>
        </w:tc>
        <w:tc>
          <w:tcPr>
            <w:tcW w:w="1584" w:type="dxa"/>
            <w:tcBorders>
              <w:top w:val="nil"/>
              <w:left w:val="nil"/>
              <w:bottom w:val="single" w:sz="8" w:space="0" w:color="000000"/>
              <w:right w:val="single" w:sz="8" w:space="0" w:color="000000"/>
            </w:tcBorders>
            <w:shd w:val="clear" w:color="000000" w:fill="C6D9F1"/>
            <w:hideMark/>
          </w:tcPr>
          <w:p w14:paraId="57CACCA2" w14:textId="12DA0E36"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z w:val="18"/>
                <w:szCs w:val="18"/>
              </w:rPr>
              <w:t xml:space="preserve">150,000,000,000 </w:t>
            </w:r>
          </w:p>
        </w:tc>
        <w:tc>
          <w:tcPr>
            <w:tcW w:w="1836" w:type="dxa"/>
            <w:tcBorders>
              <w:top w:val="nil"/>
              <w:left w:val="nil"/>
              <w:bottom w:val="single" w:sz="8" w:space="0" w:color="000000"/>
              <w:right w:val="single" w:sz="8" w:space="0" w:color="000000"/>
            </w:tcBorders>
            <w:shd w:val="clear" w:color="000000" w:fill="C6D9F1"/>
            <w:hideMark/>
          </w:tcPr>
          <w:p w14:paraId="1A193AD2" w14:textId="584BC2B9"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z w:val="18"/>
                <w:szCs w:val="18"/>
              </w:rPr>
              <w:t>(101,444,175,049)</w:t>
            </w:r>
          </w:p>
        </w:tc>
        <w:tc>
          <w:tcPr>
            <w:tcW w:w="940" w:type="dxa"/>
            <w:tcBorders>
              <w:top w:val="nil"/>
              <w:left w:val="nil"/>
              <w:bottom w:val="single" w:sz="8" w:space="0" w:color="000000"/>
              <w:right w:val="single" w:sz="8" w:space="0" w:color="000000"/>
            </w:tcBorders>
            <w:shd w:val="clear" w:color="000000" w:fill="C6D9F1"/>
            <w:hideMark/>
          </w:tcPr>
          <w:p w14:paraId="54F24734" w14:textId="21301470"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rPr>
              <w:t xml:space="preserve"> (40.34)</w:t>
            </w:r>
          </w:p>
        </w:tc>
      </w:tr>
      <w:tr w:rsidR="004C7F1F" w:rsidRPr="00214B87" w14:paraId="405CFA87" w14:textId="77777777" w:rsidTr="00BE21DD">
        <w:trPr>
          <w:trHeight w:val="737"/>
        </w:trPr>
        <w:tc>
          <w:tcPr>
            <w:tcW w:w="317" w:type="dxa"/>
            <w:tcBorders>
              <w:top w:val="nil"/>
              <w:left w:val="single" w:sz="8" w:space="0" w:color="000000"/>
              <w:bottom w:val="single" w:sz="8" w:space="0" w:color="000000"/>
              <w:right w:val="single" w:sz="8" w:space="0" w:color="000000"/>
            </w:tcBorders>
            <w:shd w:val="clear" w:color="auto" w:fill="auto"/>
            <w:hideMark/>
          </w:tcPr>
          <w:p w14:paraId="0F84DDFE" w14:textId="77777777" w:rsidR="004C7F1F" w:rsidRPr="00214B87" w:rsidRDefault="004C7F1F" w:rsidP="005166F6">
            <w:pPr>
              <w:spacing w:after="0" w:line="240" w:lineRule="auto"/>
              <w:jc w:val="left"/>
              <w:rPr>
                <w:rFonts w:ascii="Arial" w:hAnsi="Arial" w:cs="Arial"/>
                <w:color w:val="000000"/>
                <w:sz w:val="18"/>
                <w:szCs w:val="18"/>
              </w:rPr>
            </w:pPr>
            <w:r w:rsidRPr="00214B87">
              <w:rPr>
                <w:rFonts w:ascii="Arial" w:hAnsi="Arial" w:cs="Arial"/>
                <w:color w:val="000000"/>
                <w:sz w:val="18"/>
                <w:szCs w:val="18"/>
              </w:rPr>
              <w:t> </w:t>
            </w:r>
          </w:p>
        </w:tc>
        <w:tc>
          <w:tcPr>
            <w:tcW w:w="2953" w:type="dxa"/>
            <w:tcBorders>
              <w:top w:val="nil"/>
              <w:left w:val="nil"/>
              <w:bottom w:val="single" w:sz="8" w:space="0" w:color="000000"/>
              <w:right w:val="single" w:sz="8" w:space="0" w:color="000000"/>
            </w:tcBorders>
            <w:shd w:val="clear" w:color="auto" w:fill="auto"/>
            <w:hideMark/>
          </w:tcPr>
          <w:p w14:paraId="77450A0C" w14:textId="77777777" w:rsidR="004C7F1F" w:rsidRPr="00214B87" w:rsidRDefault="004C7F1F" w:rsidP="005166F6">
            <w:pPr>
              <w:spacing w:after="0" w:line="240" w:lineRule="auto"/>
              <w:jc w:val="left"/>
              <w:rPr>
                <w:rFonts w:ascii="Arial" w:hAnsi="Arial" w:cs="Arial"/>
                <w:color w:val="000000"/>
                <w:sz w:val="18"/>
                <w:szCs w:val="18"/>
              </w:rPr>
            </w:pPr>
            <w:r w:rsidRPr="00214B87">
              <w:rPr>
                <w:rFonts w:ascii="Arial" w:hAnsi="Arial" w:cs="Arial"/>
                <w:color w:val="000000"/>
                <w:sz w:val="18"/>
                <w:szCs w:val="18"/>
                <w:lang w:val="id-ID"/>
              </w:rPr>
              <w:t>Sisa Lebih Perhitungan Anggaran Tahun Sebelumnya</w:t>
            </w:r>
          </w:p>
        </w:tc>
        <w:tc>
          <w:tcPr>
            <w:tcW w:w="1690" w:type="dxa"/>
            <w:tcBorders>
              <w:top w:val="nil"/>
              <w:left w:val="nil"/>
              <w:bottom w:val="single" w:sz="8" w:space="0" w:color="000000"/>
              <w:right w:val="single" w:sz="8" w:space="0" w:color="000000"/>
            </w:tcBorders>
            <w:shd w:val="clear" w:color="auto" w:fill="auto"/>
            <w:hideMark/>
          </w:tcPr>
          <w:p w14:paraId="2E9F7814" w14:textId="16D63E89"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pacing w:val="-2"/>
                <w:sz w:val="18"/>
                <w:szCs w:val="18"/>
                <w:lang w:val="id-ID"/>
              </w:rPr>
              <w:t xml:space="preserve">251,444,175,049 </w:t>
            </w:r>
          </w:p>
        </w:tc>
        <w:tc>
          <w:tcPr>
            <w:tcW w:w="1584" w:type="dxa"/>
            <w:tcBorders>
              <w:top w:val="nil"/>
              <w:left w:val="nil"/>
              <w:bottom w:val="single" w:sz="8" w:space="0" w:color="000000"/>
              <w:right w:val="single" w:sz="8" w:space="0" w:color="000000"/>
            </w:tcBorders>
            <w:shd w:val="clear" w:color="auto" w:fill="auto"/>
            <w:hideMark/>
          </w:tcPr>
          <w:p w14:paraId="36CE6BB6" w14:textId="525FE0CB"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rPr>
              <w:t xml:space="preserve">150,000,000,000 </w:t>
            </w:r>
          </w:p>
        </w:tc>
        <w:tc>
          <w:tcPr>
            <w:tcW w:w="1836" w:type="dxa"/>
            <w:tcBorders>
              <w:top w:val="nil"/>
              <w:left w:val="nil"/>
              <w:bottom w:val="single" w:sz="8" w:space="0" w:color="000000"/>
              <w:right w:val="single" w:sz="8" w:space="0" w:color="000000"/>
            </w:tcBorders>
            <w:shd w:val="clear" w:color="auto" w:fill="auto"/>
            <w:hideMark/>
          </w:tcPr>
          <w:p w14:paraId="2806F3CB" w14:textId="7E5BF6A4"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rPr>
              <w:t>(101,444,175,049)</w:t>
            </w:r>
          </w:p>
        </w:tc>
        <w:tc>
          <w:tcPr>
            <w:tcW w:w="940" w:type="dxa"/>
            <w:tcBorders>
              <w:top w:val="nil"/>
              <w:left w:val="nil"/>
              <w:bottom w:val="single" w:sz="8" w:space="0" w:color="000000"/>
              <w:right w:val="single" w:sz="8" w:space="0" w:color="000000"/>
            </w:tcBorders>
            <w:shd w:val="clear" w:color="auto" w:fill="auto"/>
            <w:hideMark/>
          </w:tcPr>
          <w:p w14:paraId="2DC381F2" w14:textId="4C8CCD6D"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rPr>
              <w:t xml:space="preserve"> (40.34)</w:t>
            </w:r>
          </w:p>
        </w:tc>
      </w:tr>
      <w:tr w:rsidR="004C7F1F" w:rsidRPr="00214B87" w14:paraId="3B434778" w14:textId="77777777" w:rsidTr="00BE21DD">
        <w:trPr>
          <w:trHeight w:val="496"/>
        </w:trPr>
        <w:tc>
          <w:tcPr>
            <w:tcW w:w="317" w:type="dxa"/>
            <w:tcBorders>
              <w:top w:val="nil"/>
              <w:left w:val="single" w:sz="8" w:space="0" w:color="000000"/>
              <w:bottom w:val="single" w:sz="8" w:space="0" w:color="000000"/>
              <w:right w:val="single" w:sz="8" w:space="0" w:color="000000"/>
            </w:tcBorders>
            <w:shd w:val="clear" w:color="000000" w:fill="C6D9F1"/>
            <w:hideMark/>
          </w:tcPr>
          <w:p w14:paraId="4A03F02C" w14:textId="77777777" w:rsidR="004C7F1F" w:rsidRPr="00214B87" w:rsidRDefault="004C7F1F" w:rsidP="005166F6">
            <w:pPr>
              <w:spacing w:after="0" w:line="240" w:lineRule="auto"/>
              <w:jc w:val="left"/>
              <w:rPr>
                <w:rFonts w:ascii="Arial" w:hAnsi="Arial" w:cs="Arial"/>
                <w:b/>
                <w:bCs/>
                <w:color w:val="000000"/>
                <w:sz w:val="18"/>
                <w:szCs w:val="18"/>
              </w:rPr>
            </w:pPr>
            <w:r w:rsidRPr="00214B87">
              <w:rPr>
                <w:rFonts w:ascii="Arial" w:hAnsi="Arial" w:cs="Arial"/>
                <w:b/>
                <w:bCs/>
                <w:color w:val="000000"/>
                <w:sz w:val="18"/>
                <w:szCs w:val="18"/>
                <w:lang w:val="id-ID"/>
              </w:rPr>
              <w:t>2</w:t>
            </w:r>
          </w:p>
        </w:tc>
        <w:tc>
          <w:tcPr>
            <w:tcW w:w="2953" w:type="dxa"/>
            <w:tcBorders>
              <w:top w:val="nil"/>
              <w:left w:val="nil"/>
              <w:bottom w:val="single" w:sz="8" w:space="0" w:color="000000"/>
              <w:right w:val="single" w:sz="8" w:space="0" w:color="000000"/>
            </w:tcBorders>
            <w:shd w:val="clear" w:color="000000" w:fill="C6D9F1"/>
            <w:hideMark/>
          </w:tcPr>
          <w:p w14:paraId="1421ADBD" w14:textId="77777777" w:rsidR="004C7F1F" w:rsidRPr="00214B87" w:rsidRDefault="004C7F1F" w:rsidP="005166F6">
            <w:pPr>
              <w:spacing w:after="0" w:line="240" w:lineRule="auto"/>
              <w:jc w:val="left"/>
              <w:rPr>
                <w:rFonts w:ascii="Arial" w:hAnsi="Arial" w:cs="Arial"/>
                <w:b/>
                <w:bCs/>
                <w:color w:val="000000"/>
                <w:sz w:val="18"/>
                <w:szCs w:val="18"/>
              </w:rPr>
            </w:pPr>
            <w:r w:rsidRPr="00214B87">
              <w:rPr>
                <w:rFonts w:ascii="Arial" w:hAnsi="Arial" w:cs="Arial"/>
                <w:b/>
                <w:bCs/>
                <w:color w:val="000000"/>
                <w:sz w:val="18"/>
                <w:szCs w:val="18"/>
                <w:lang w:val="id-ID"/>
              </w:rPr>
              <w:t>PENGELUARAN PEMBIAYAAN</w:t>
            </w:r>
          </w:p>
        </w:tc>
        <w:tc>
          <w:tcPr>
            <w:tcW w:w="1690" w:type="dxa"/>
            <w:tcBorders>
              <w:top w:val="nil"/>
              <w:left w:val="nil"/>
              <w:bottom w:val="single" w:sz="8" w:space="0" w:color="000000"/>
              <w:right w:val="single" w:sz="8" w:space="0" w:color="000000"/>
            </w:tcBorders>
            <w:shd w:val="clear" w:color="000000" w:fill="C6D9F1"/>
            <w:hideMark/>
          </w:tcPr>
          <w:p w14:paraId="6B12F8C2" w14:textId="3429D075"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z w:val="18"/>
                <w:szCs w:val="18"/>
                <w:lang w:val="id-ID"/>
              </w:rPr>
              <w:t xml:space="preserve">20,000,000,000 </w:t>
            </w:r>
          </w:p>
        </w:tc>
        <w:tc>
          <w:tcPr>
            <w:tcW w:w="1584" w:type="dxa"/>
            <w:tcBorders>
              <w:top w:val="nil"/>
              <w:left w:val="nil"/>
              <w:bottom w:val="single" w:sz="8" w:space="0" w:color="000000"/>
              <w:right w:val="single" w:sz="8" w:space="0" w:color="000000"/>
            </w:tcBorders>
            <w:shd w:val="clear" w:color="000000" w:fill="C6D9F1"/>
            <w:hideMark/>
          </w:tcPr>
          <w:p w14:paraId="51DE2728" w14:textId="433FA7E8"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z w:val="18"/>
                <w:szCs w:val="18"/>
                <w:lang w:val="id-ID"/>
              </w:rPr>
              <w:t xml:space="preserve">20,000,000,000 </w:t>
            </w:r>
          </w:p>
        </w:tc>
        <w:tc>
          <w:tcPr>
            <w:tcW w:w="1836" w:type="dxa"/>
            <w:tcBorders>
              <w:top w:val="nil"/>
              <w:left w:val="nil"/>
              <w:bottom w:val="single" w:sz="8" w:space="0" w:color="000000"/>
              <w:right w:val="single" w:sz="8" w:space="0" w:color="000000"/>
            </w:tcBorders>
            <w:shd w:val="clear" w:color="000000" w:fill="C6D9F1"/>
            <w:hideMark/>
          </w:tcPr>
          <w:p w14:paraId="52910CF6" w14:textId="2911E50B"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z w:val="18"/>
                <w:szCs w:val="18"/>
              </w:rPr>
              <w:t xml:space="preserve">-  </w:t>
            </w:r>
          </w:p>
        </w:tc>
        <w:tc>
          <w:tcPr>
            <w:tcW w:w="940" w:type="dxa"/>
            <w:tcBorders>
              <w:top w:val="nil"/>
              <w:left w:val="nil"/>
              <w:bottom w:val="single" w:sz="8" w:space="0" w:color="000000"/>
              <w:right w:val="single" w:sz="8" w:space="0" w:color="000000"/>
            </w:tcBorders>
            <w:shd w:val="clear" w:color="000000" w:fill="C6D9F1"/>
            <w:hideMark/>
          </w:tcPr>
          <w:p w14:paraId="21AB14A2" w14:textId="50B1A60A"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rPr>
              <w:t xml:space="preserve">-   </w:t>
            </w:r>
          </w:p>
        </w:tc>
      </w:tr>
      <w:tr w:rsidR="004C7F1F" w:rsidRPr="00214B87" w14:paraId="5A289EEA" w14:textId="77777777" w:rsidTr="00BE21DD">
        <w:trPr>
          <w:trHeight w:val="316"/>
        </w:trPr>
        <w:tc>
          <w:tcPr>
            <w:tcW w:w="317" w:type="dxa"/>
            <w:tcBorders>
              <w:top w:val="nil"/>
              <w:left w:val="single" w:sz="8" w:space="0" w:color="000000"/>
              <w:bottom w:val="single" w:sz="8" w:space="0" w:color="000000"/>
              <w:right w:val="single" w:sz="8" w:space="0" w:color="000000"/>
            </w:tcBorders>
            <w:shd w:val="clear" w:color="auto" w:fill="auto"/>
            <w:hideMark/>
          </w:tcPr>
          <w:p w14:paraId="1F199E69" w14:textId="77777777" w:rsidR="004C7F1F" w:rsidRPr="00214B87" w:rsidRDefault="004C7F1F" w:rsidP="005166F6">
            <w:pPr>
              <w:spacing w:after="0" w:line="240" w:lineRule="auto"/>
              <w:jc w:val="left"/>
              <w:rPr>
                <w:rFonts w:ascii="Arial" w:hAnsi="Arial" w:cs="Arial"/>
                <w:color w:val="000000"/>
                <w:sz w:val="18"/>
                <w:szCs w:val="18"/>
              </w:rPr>
            </w:pPr>
            <w:r w:rsidRPr="00214B87">
              <w:rPr>
                <w:rFonts w:ascii="Arial" w:hAnsi="Arial" w:cs="Arial"/>
                <w:color w:val="000000"/>
                <w:sz w:val="18"/>
                <w:szCs w:val="18"/>
              </w:rPr>
              <w:t> </w:t>
            </w:r>
          </w:p>
        </w:tc>
        <w:tc>
          <w:tcPr>
            <w:tcW w:w="2953" w:type="dxa"/>
            <w:tcBorders>
              <w:top w:val="nil"/>
              <w:left w:val="nil"/>
              <w:bottom w:val="single" w:sz="8" w:space="0" w:color="000000"/>
              <w:right w:val="single" w:sz="8" w:space="0" w:color="000000"/>
            </w:tcBorders>
            <w:shd w:val="clear" w:color="auto" w:fill="auto"/>
            <w:hideMark/>
          </w:tcPr>
          <w:p w14:paraId="34DEF77D" w14:textId="77777777" w:rsidR="004C7F1F" w:rsidRPr="00214B87" w:rsidRDefault="004C7F1F" w:rsidP="005166F6">
            <w:pPr>
              <w:spacing w:after="0" w:line="240" w:lineRule="auto"/>
              <w:jc w:val="left"/>
              <w:rPr>
                <w:rFonts w:ascii="Arial" w:hAnsi="Arial" w:cs="Arial"/>
                <w:color w:val="000000"/>
                <w:sz w:val="18"/>
                <w:szCs w:val="18"/>
              </w:rPr>
            </w:pPr>
            <w:r w:rsidRPr="00214B87">
              <w:rPr>
                <w:rFonts w:ascii="Arial" w:hAnsi="Arial" w:cs="Arial"/>
                <w:color w:val="000000"/>
                <w:sz w:val="18"/>
                <w:szCs w:val="18"/>
                <w:lang w:val="id-ID"/>
              </w:rPr>
              <w:t>Penyertaan Modal Daerah</w:t>
            </w:r>
          </w:p>
        </w:tc>
        <w:tc>
          <w:tcPr>
            <w:tcW w:w="1690" w:type="dxa"/>
            <w:tcBorders>
              <w:top w:val="nil"/>
              <w:left w:val="nil"/>
              <w:bottom w:val="single" w:sz="8" w:space="0" w:color="000000"/>
              <w:right w:val="single" w:sz="8" w:space="0" w:color="000000"/>
            </w:tcBorders>
            <w:shd w:val="clear" w:color="auto" w:fill="auto"/>
            <w:hideMark/>
          </w:tcPr>
          <w:p w14:paraId="68C94BFA" w14:textId="432EE54E"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pacing w:val="-2"/>
                <w:sz w:val="18"/>
                <w:szCs w:val="18"/>
                <w:lang w:val="id-ID"/>
              </w:rPr>
              <w:t xml:space="preserve">20,000,000,000 </w:t>
            </w:r>
          </w:p>
        </w:tc>
        <w:tc>
          <w:tcPr>
            <w:tcW w:w="1584" w:type="dxa"/>
            <w:tcBorders>
              <w:top w:val="nil"/>
              <w:left w:val="nil"/>
              <w:bottom w:val="single" w:sz="8" w:space="0" w:color="000000"/>
              <w:right w:val="single" w:sz="8" w:space="0" w:color="000000"/>
            </w:tcBorders>
            <w:shd w:val="clear" w:color="auto" w:fill="auto"/>
            <w:hideMark/>
          </w:tcPr>
          <w:p w14:paraId="0D74A04C" w14:textId="7C195927"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lang w:val="id-ID"/>
              </w:rPr>
              <w:t xml:space="preserve">20,000,000,000 </w:t>
            </w:r>
          </w:p>
        </w:tc>
        <w:tc>
          <w:tcPr>
            <w:tcW w:w="1836" w:type="dxa"/>
            <w:tcBorders>
              <w:top w:val="nil"/>
              <w:left w:val="nil"/>
              <w:bottom w:val="single" w:sz="8" w:space="0" w:color="000000"/>
              <w:right w:val="single" w:sz="8" w:space="0" w:color="000000"/>
            </w:tcBorders>
            <w:shd w:val="clear" w:color="auto" w:fill="auto"/>
            <w:hideMark/>
          </w:tcPr>
          <w:p w14:paraId="4E363B5B" w14:textId="4A3BA67F"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rPr>
              <w:t xml:space="preserve">-  </w:t>
            </w:r>
          </w:p>
        </w:tc>
        <w:tc>
          <w:tcPr>
            <w:tcW w:w="940" w:type="dxa"/>
            <w:tcBorders>
              <w:top w:val="nil"/>
              <w:left w:val="nil"/>
              <w:bottom w:val="single" w:sz="8" w:space="0" w:color="000000"/>
              <w:right w:val="single" w:sz="8" w:space="0" w:color="000000"/>
            </w:tcBorders>
            <w:shd w:val="clear" w:color="auto" w:fill="auto"/>
            <w:hideMark/>
          </w:tcPr>
          <w:p w14:paraId="118FF14C" w14:textId="2E8CAD64"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rPr>
              <w:t xml:space="preserve">-   </w:t>
            </w:r>
          </w:p>
        </w:tc>
      </w:tr>
      <w:tr w:rsidR="004C7F1F" w:rsidRPr="00214B87" w14:paraId="1FAED185" w14:textId="77777777" w:rsidTr="00BE21DD">
        <w:trPr>
          <w:trHeight w:val="496"/>
        </w:trPr>
        <w:tc>
          <w:tcPr>
            <w:tcW w:w="317" w:type="dxa"/>
            <w:tcBorders>
              <w:top w:val="nil"/>
              <w:left w:val="single" w:sz="8" w:space="0" w:color="000000"/>
              <w:bottom w:val="single" w:sz="8" w:space="0" w:color="000000"/>
              <w:right w:val="single" w:sz="8" w:space="0" w:color="000000"/>
            </w:tcBorders>
            <w:shd w:val="clear" w:color="auto" w:fill="auto"/>
            <w:hideMark/>
          </w:tcPr>
          <w:p w14:paraId="63655A96" w14:textId="77777777" w:rsidR="004C7F1F" w:rsidRPr="00214B87" w:rsidRDefault="004C7F1F" w:rsidP="005166F6">
            <w:pPr>
              <w:spacing w:after="0" w:line="240" w:lineRule="auto"/>
              <w:jc w:val="left"/>
              <w:rPr>
                <w:rFonts w:ascii="Arial" w:hAnsi="Arial" w:cs="Arial"/>
                <w:color w:val="000000"/>
                <w:sz w:val="18"/>
                <w:szCs w:val="18"/>
              </w:rPr>
            </w:pPr>
            <w:r w:rsidRPr="00214B87">
              <w:rPr>
                <w:rFonts w:ascii="Arial" w:hAnsi="Arial" w:cs="Arial"/>
                <w:color w:val="000000"/>
                <w:sz w:val="18"/>
                <w:szCs w:val="18"/>
              </w:rPr>
              <w:t> </w:t>
            </w:r>
          </w:p>
        </w:tc>
        <w:tc>
          <w:tcPr>
            <w:tcW w:w="2953" w:type="dxa"/>
            <w:tcBorders>
              <w:top w:val="nil"/>
              <w:left w:val="nil"/>
              <w:bottom w:val="single" w:sz="8" w:space="0" w:color="000000"/>
              <w:right w:val="single" w:sz="8" w:space="0" w:color="000000"/>
            </w:tcBorders>
            <w:shd w:val="clear" w:color="auto" w:fill="auto"/>
            <w:hideMark/>
          </w:tcPr>
          <w:p w14:paraId="425115B1" w14:textId="77777777" w:rsidR="004C7F1F" w:rsidRPr="00214B87" w:rsidRDefault="004C7F1F" w:rsidP="005166F6">
            <w:pPr>
              <w:spacing w:after="0" w:line="240" w:lineRule="auto"/>
              <w:jc w:val="left"/>
              <w:rPr>
                <w:rFonts w:ascii="Arial" w:hAnsi="Arial" w:cs="Arial"/>
                <w:b/>
                <w:bCs/>
                <w:color w:val="000000"/>
                <w:sz w:val="18"/>
                <w:szCs w:val="18"/>
              </w:rPr>
            </w:pPr>
            <w:r w:rsidRPr="00214B87">
              <w:rPr>
                <w:rFonts w:ascii="Arial" w:hAnsi="Arial" w:cs="Arial"/>
                <w:b/>
                <w:bCs/>
                <w:color w:val="000000"/>
                <w:sz w:val="18"/>
                <w:szCs w:val="18"/>
                <w:lang w:val="id-ID"/>
              </w:rPr>
              <w:t>Jumlah Pengeluaran Pembiayaan</w:t>
            </w:r>
          </w:p>
        </w:tc>
        <w:tc>
          <w:tcPr>
            <w:tcW w:w="1690" w:type="dxa"/>
            <w:tcBorders>
              <w:top w:val="nil"/>
              <w:left w:val="nil"/>
              <w:bottom w:val="single" w:sz="8" w:space="0" w:color="000000"/>
              <w:right w:val="single" w:sz="8" w:space="0" w:color="000000"/>
            </w:tcBorders>
            <w:shd w:val="clear" w:color="auto" w:fill="auto"/>
            <w:hideMark/>
          </w:tcPr>
          <w:p w14:paraId="3BBA020A" w14:textId="791FC224"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pacing w:val="-2"/>
                <w:sz w:val="18"/>
                <w:szCs w:val="18"/>
                <w:lang w:val="id-ID"/>
              </w:rPr>
              <w:t xml:space="preserve">20,000,000,000 </w:t>
            </w:r>
          </w:p>
        </w:tc>
        <w:tc>
          <w:tcPr>
            <w:tcW w:w="1584" w:type="dxa"/>
            <w:tcBorders>
              <w:top w:val="nil"/>
              <w:left w:val="nil"/>
              <w:bottom w:val="single" w:sz="8" w:space="0" w:color="000000"/>
              <w:right w:val="single" w:sz="8" w:space="0" w:color="000000"/>
            </w:tcBorders>
            <w:shd w:val="clear" w:color="auto" w:fill="auto"/>
            <w:hideMark/>
          </w:tcPr>
          <w:p w14:paraId="69ED1232" w14:textId="737E2041" w:rsidR="004C7F1F" w:rsidRPr="00214B87" w:rsidRDefault="004C7F1F" w:rsidP="005166F6">
            <w:pPr>
              <w:spacing w:after="0" w:line="240" w:lineRule="auto"/>
              <w:jc w:val="right"/>
              <w:rPr>
                <w:rFonts w:ascii="Arial" w:hAnsi="Arial" w:cs="Arial"/>
                <w:b/>
                <w:bCs/>
                <w:color w:val="000000"/>
                <w:sz w:val="18"/>
                <w:szCs w:val="18"/>
              </w:rPr>
            </w:pPr>
            <w:r w:rsidRPr="00214B87">
              <w:rPr>
                <w:rFonts w:ascii="Arial" w:hAnsi="Arial" w:cs="Arial"/>
                <w:b/>
                <w:bCs/>
                <w:color w:val="000000"/>
                <w:sz w:val="18"/>
                <w:szCs w:val="18"/>
                <w:lang w:val="id-ID"/>
              </w:rPr>
              <w:t xml:space="preserve">20,000,000,000 </w:t>
            </w:r>
          </w:p>
        </w:tc>
        <w:tc>
          <w:tcPr>
            <w:tcW w:w="1836" w:type="dxa"/>
            <w:tcBorders>
              <w:top w:val="nil"/>
              <w:left w:val="nil"/>
              <w:bottom w:val="single" w:sz="8" w:space="0" w:color="000000"/>
              <w:right w:val="single" w:sz="8" w:space="0" w:color="000000"/>
            </w:tcBorders>
            <w:shd w:val="clear" w:color="auto" w:fill="auto"/>
            <w:hideMark/>
          </w:tcPr>
          <w:p w14:paraId="46DFFCD4" w14:textId="6D6F404F"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rPr>
              <w:t xml:space="preserve">-  </w:t>
            </w:r>
          </w:p>
        </w:tc>
        <w:tc>
          <w:tcPr>
            <w:tcW w:w="940" w:type="dxa"/>
            <w:tcBorders>
              <w:top w:val="nil"/>
              <w:left w:val="nil"/>
              <w:bottom w:val="single" w:sz="8" w:space="0" w:color="000000"/>
              <w:right w:val="single" w:sz="8" w:space="0" w:color="000000"/>
            </w:tcBorders>
            <w:shd w:val="clear" w:color="auto" w:fill="auto"/>
            <w:hideMark/>
          </w:tcPr>
          <w:p w14:paraId="19F323BD" w14:textId="65E4995C"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rPr>
              <w:t xml:space="preserve">-   </w:t>
            </w:r>
          </w:p>
        </w:tc>
      </w:tr>
      <w:tr w:rsidR="004C7F1F" w:rsidRPr="00214B87" w14:paraId="4E830593" w14:textId="77777777" w:rsidTr="00BE21DD">
        <w:trPr>
          <w:trHeight w:val="300"/>
        </w:trPr>
        <w:tc>
          <w:tcPr>
            <w:tcW w:w="317" w:type="dxa"/>
            <w:vMerge w:val="restart"/>
            <w:tcBorders>
              <w:top w:val="nil"/>
              <w:left w:val="single" w:sz="8" w:space="0" w:color="000000"/>
              <w:bottom w:val="single" w:sz="8" w:space="0" w:color="000000"/>
              <w:right w:val="single" w:sz="8" w:space="0" w:color="000000"/>
            </w:tcBorders>
            <w:shd w:val="clear" w:color="auto" w:fill="auto"/>
            <w:hideMark/>
          </w:tcPr>
          <w:p w14:paraId="10A89637" w14:textId="77777777" w:rsidR="004C7F1F" w:rsidRPr="00214B87" w:rsidRDefault="004C7F1F" w:rsidP="005166F6">
            <w:pPr>
              <w:spacing w:after="0" w:line="240" w:lineRule="auto"/>
              <w:jc w:val="left"/>
              <w:rPr>
                <w:rFonts w:ascii="Arial" w:hAnsi="Arial" w:cs="Arial"/>
                <w:b/>
                <w:bCs/>
                <w:color w:val="000000"/>
                <w:sz w:val="18"/>
                <w:szCs w:val="18"/>
              </w:rPr>
            </w:pPr>
          </w:p>
        </w:tc>
        <w:tc>
          <w:tcPr>
            <w:tcW w:w="2953" w:type="dxa"/>
            <w:vMerge w:val="restart"/>
            <w:tcBorders>
              <w:top w:val="nil"/>
              <w:left w:val="single" w:sz="8" w:space="0" w:color="000000"/>
              <w:bottom w:val="single" w:sz="8" w:space="0" w:color="000000"/>
              <w:right w:val="single" w:sz="8" w:space="0" w:color="000000"/>
            </w:tcBorders>
            <w:shd w:val="clear" w:color="auto" w:fill="auto"/>
            <w:hideMark/>
          </w:tcPr>
          <w:p w14:paraId="2E97669E" w14:textId="77777777" w:rsidR="004C7F1F" w:rsidRPr="00214B87" w:rsidRDefault="004C7F1F" w:rsidP="005166F6">
            <w:pPr>
              <w:spacing w:after="0" w:line="240" w:lineRule="auto"/>
              <w:jc w:val="left"/>
              <w:rPr>
                <w:rFonts w:ascii="Arial" w:hAnsi="Arial" w:cs="Arial"/>
                <w:color w:val="000000"/>
                <w:sz w:val="18"/>
                <w:szCs w:val="18"/>
              </w:rPr>
            </w:pPr>
            <w:r w:rsidRPr="00214B87">
              <w:rPr>
                <w:rFonts w:ascii="Arial" w:hAnsi="Arial" w:cs="Arial"/>
                <w:color w:val="000000"/>
                <w:sz w:val="18"/>
                <w:szCs w:val="18"/>
                <w:lang w:val="id-ID"/>
              </w:rPr>
              <w:t>Sisa Lebih Pembiayaan Anggaran Daerah Tahun Berkenaan (SILPA)</w:t>
            </w:r>
          </w:p>
        </w:tc>
        <w:tc>
          <w:tcPr>
            <w:tcW w:w="1690" w:type="dxa"/>
            <w:tcBorders>
              <w:top w:val="nil"/>
              <w:left w:val="nil"/>
              <w:bottom w:val="nil"/>
              <w:right w:val="single" w:sz="8" w:space="0" w:color="000000"/>
            </w:tcBorders>
            <w:shd w:val="clear" w:color="auto" w:fill="auto"/>
            <w:hideMark/>
          </w:tcPr>
          <w:p w14:paraId="01487C71" w14:textId="5267D2FE"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pacing w:val="-4"/>
                <w:sz w:val="18"/>
                <w:szCs w:val="18"/>
                <w:lang w:val="id-ID"/>
              </w:rPr>
              <w:t xml:space="preserve">-   </w:t>
            </w:r>
          </w:p>
        </w:tc>
        <w:tc>
          <w:tcPr>
            <w:tcW w:w="1584" w:type="dxa"/>
            <w:vMerge w:val="restart"/>
            <w:tcBorders>
              <w:top w:val="nil"/>
              <w:left w:val="single" w:sz="8" w:space="0" w:color="000000"/>
              <w:bottom w:val="single" w:sz="8" w:space="0" w:color="000000"/>
              <w:right w:val="single" w:sz="8" w:space="0" w:color="000000"/>
            </w:tcBorders>
            <w:shd w:val="clear" w:color="auto" w:fill="auto"/>
            <w:hideMark/>
          </w:tcPr>
          <w:p w14:paraId="54DAA1A3" w14:textId="6E08F653"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rPr>
              <w:t xml:space="preserve">-   </w:t>
            </w:r>
          </w:p>
        </w:tc>
        <w:tc>
          <w:tcPr>
            <w:tcW w:w="1836" w:type="dxa"/>
            <w:vMerge w:val="restart"/>
            <w:tcBorders>
              <w:top w:val="nil"/>
              <w:left w:val="single" w:sz="8" w:space="0" w:color="000000"/>
              <w:bottom w:val="single" w:sz="8" w:space="0" w:color="000000"/>
              <w:right w:val="single" w:sz="8" w:space="0" w:color="000000"/>
            </w:tcBorders>
            <w:shd w:val="clear" w:color="auto" w:fill="auto"/>
            <w:hideMark/>
          </w:tcPr>
          <w:p w14:paraId="6277D8F5" w14:textId="6002FF4C" w:rsidR="004C7F1F" w:rsidRPr="00214B87" w:rsidRDefault="004C7F1F" w:rsidP="005166F6">
            <w:pPr>
              <w:spacing w:after="0" w:line="240" w:lineRule="auto"/>
              <w:jc w:val="right"/>
              <w:rPr>
                <w:rFonts w:ascii="Arial" w:hAnsi="Arial" w:cs="Arial"/>
                <w:color w:val="000000"/>
                <w:sz w:val="18"/>
                <w:szCs w:val="18"/>
              </w:rPr>
            </w:pPr>
            <w:r w:rsidRPr="00214B87">
              <w:rPr>
                <w:rFonts w:ascii="Arial" w:hAnsi="Arial" w:cs="Arial"/>
                <w:color w:val="000000"/>
                <w:sz w:val="18"/>
                <w:szCs w:val="18"/>
              </w:rPr>
              <w:t xml:space="preserve">-  </w:t>
            </w:r>
          </w:p>
        </w:tc>
        <w:tc>
          <w:tcPr>
            <w:tcW w:w="940" w:type="dxa"/>
            <w:vMerge w:val="restart"/>
            <w:tcBorders>
              <w:top w:val="nil"/>
              <w:left w:val="single" w:sz="8" w:space="0" w:color="000000"/>
              <w:bottom w:val="single" w:sz="8" w:space="0" w:color="000000"/>
              <w:right w:val="single" w:sz="8" w:space="0" w:color="000000"/>
            </w:tcBorders>
            <w:shd w:val="clear" w:color="auto" w:fill="auto"/>
            <w:hideMark/>
          </w:tcPr>
          <w:p w14:paraId="2ACB2624" w14:textId="0DDC5BEE" w:rsidR="004C7F1F" w:rsidRPr="00214B87" w:rsidRDefault="004C7F1F" w:rsidP="005166F6">
            <w:pPr>
              <w:spacing w:after="0" w:line="240" w:lineRule="auto"/>
              <w:jc w:val="right"/>
              <w:rPr>
                <w:rFonts w:ascii="Arial" w:hAnsi="Arial" w:cs="Arial"/>
                <w:color w:val="000000"/>
                <w:sz w:val="18"/>
                <w:szCs w:val="18"/>
              </w:rPr>
            </w:pPr>
          </w:p>
        </w:tc>
      </w:tr>
      <w:tr w:rsidR="004C7F1F" w:rsidRPr="00214B87" w14:paraId="182C8F39" w14:textId="77777777" w:rsidTr="00BE21DD">
        <w:trPr>
          <w:trHeight w:val="466"/>
        </w:trPr>
        <w:tc>
          <w:tcPr>
            <w:tcW w:w="317" w:type="dxa"/>
            <w:vMerge/>
            <w:tcBorders>
              <w:top w:val="nil"/>
              <w:left w:val="single" w:sz="8" w:space="0" w:color="000000"/>
              <w:bottom w:val="single" w:sz="8" w:space="0" w:color="000000"/>
              <w:right w:val="single" w:sz="8" w:space="0" w:color="000000"/>
            </w:tcBorders>
            <w:vAlign w:val="center"/>
            <w:hideMark/>
          </w:tcPr>
          <w:p w14:paraId="1379B1B8" w14:textId="77777777" w:rsidR="004C7F1F" w:rsidRPr="00214B87" w:rsidRDefault="004C7F1F" w:rsidP="005166F6">
            <w:pPr>
              <w:spacing w:after="0" w:line="240" w:lineRule="auto"/>
              <w:jc w:val="left"/>
              <w:rPr>
                <w:rFonts w:ascii="Arial" w:hAnsi="Arial" w:cs="Arial"/>
                <w:b/>
                <w:bCs/>
                <w:color w:val="000000"/>
                <w:sz w:val="18"/>
                <w:szCs w:val="18"/>
              </w:rPr>
            </w:pPr>
          </w:p>
        </w:tc>
        <w:tc>
          <w:tcPr>
            <w:tcW w:w="2953" w:type="dxa"/>
            <w:vMerge/>
            <w:tcBorders>
              <w:top w:val="nil"/>
              <w:left w:val="single" w:sz="8" w:space="0" w:color="000000"/>
              <w:bottom w:val="single" w:sz="8" w:space="0" w:color="000000"/>
              <w:right w:val="single" w:sz="8" w:space="0" w:color="000000"/>
            </w:tcBorders>
            <w:vAlign w:val="center"/>
            <w:hideMark/>
          </w:tcPr>
          <w:p w14:paraId="3EA3A71A" w14:textId="77777777" w:rsidR="004C7F1F" w:rsidRPr="00214B87" w:rsidRDefault="004C7F1F" w:rsidP="005166F6">
            <w:pPr>
              <w:spacing w:after="0" w:line="240" w:lineRule="auto"/>
              <w:jc w:val="left"/>
              <w:rPr>
                <w:rFonts w:ascii="Arial" w:hAnsi="Arial" w:cs="Arial"/>
                <w:color w:val="000000"/>
                <w:sz w:val="18"/>
                <w:szCs w:val="18"/>
              </w:rPr>
            </w:pPr>
          </w:p>
        </w:tc>
        <w:tc>
          <w:tcPr>
            <w:tcW w:w="1690" w:type="dxa"/>
            <w:tcBorders>
              <w:top w:val="nil"/>
              <w:left w:val="nil"/>
              <w:bottom w:val="single" w:sz="8" w:space="0" w:color="000000"/>
              <w:right w:val="single" w:sz="8" w:space="0" w:color="000000"/>
            </w:tcBorders>
            <w:shd w:val="clear" w:color="auto" w:fill="auto"/>
            <w:hideMark/>
          </w:tcPr>
          <w:p w14:paraId="274E6052" w14:textId="77777777" w:rsidR="004C7F1F" w:rsidRPr="00214B87" w:rsidRDefault="004C7F1F" w:rsidP="005166F6">
            <w:pPr>
              <w:spacing w:after="0" w:line="240" w:lineRule="auto"/>
              <w:rPr>
                <w:rFonts w:ascii="Arial" w:hAnsi="Arial" w:cs="Arial"/>
                <w:color w:val="000000"/>
                <w:sz w:val="18"/>
                <w:szCs w:val="18"/>
              </w:rPr>
            </w:pPr>
            <w:r w:rsidRPr="00214B87">
              <w:rPr>
                <w:rFonts w:ascii="Arial" w:hAnsi="Arial" w:cs="Arial"/>
                <w:color w:val="000000"/>
                <w:sz w:val="18"/>
                <w:szCs w:val="18"/>
              </w:rPr>
              <w:t> </w:t>
            </w:r>
          </w:p>
        </w:tc>
        <w:tc>
          <w:tcPr>
            <w:tcW w:w="1584" w:type="dxa"/>
            <w:vMerge/>
            <w:tcBorders>
              <w:top w:val="nil"/>
              <w:left w:val="single" w:sz="8" w:space="0" w:color="000000"/>
              <w:bottom w:val="single" w:sz="8" w:space="0" w:color="000000"/>
              <w:right w:val="single" w:sz="8" w:space="0" w:color="000000"/>
            </w:tcBorders>
            <w:vAlign w:val="center"/>
            <w:hideMark/>
          </w:tcPr>
          <w:p w14:paraId="04D1F565" w14:textId="77777777" w:rsidR="004C7F1F" w:rsidRPr="00214B87" w:rsidRDefault="004C7F1F" w:rsidP="005166F6">
            <w:pPr>
              <w:spacing w:after="0" w:line="240" w:lineRule="auto"/>
              <w:jc w:val="left"/>
              <w:rPr>
                <w:rFonts w:ascii="Arial" w:hAnsi="Arial" w:cs="Arial"/>
                <w:color w:val="000000"/>
                <w:sz w:val="18"/>
                <w:szCs w:val="18"/>
              </w:rPr>
            </w:pPr>
          </w:p>
        </w:tc>
        <w:tc>
          <w:tcPr>
            <w:tcW w:w="1836" w:type="dxa"/>
            <w:vMerge/>
            <w:tcBorders>
              <w:top w:val="nil"/>
              <w:left w:val="single" w:sz="8" w:space="0" w:color="000000"/>
              <w:bottom w:val="single" w:sz="8" w:space="0" w:color="000000"/>
              <w:right w:val="single" w:sz="8" w:space="0" w:color="000000"/>
            </w:tcBorders>
            <w:vAlign w:val="center"/>
            <w:hideMark/>
          </w:tcPr>
          <w:p w14:paraId="05BFE1BC" w14:textId="77777777" w:rsidR="004C7F1F" w:rsidRPr="00214B87" w:rsidRDefault="004C7F1F" w:rsidP="005166F6">
            <w:pPr>
              <w:spacing w:after="0" w:line="240" w:lineRule="auto"/>
              <w:jc w:val="left"/>
              <w:rPr>
                <w:rFonts w:ascii="Arial" w:hAnsi="Arial" w:cs="Arial"/>
                <w:color w:val="000000"/>
                <w:sz w:val="18"/>
                <w:szCs w:val="18"/>
              </w:rPr>
            </w:pPr>
          </w:p>
        </w:tc>
        <w:tc>
          <w:tcPr>
            <w:tcW w:w="940" w:type="dxa"/>
            <w:vMerge/>
            <w:tcBorders>
              <w:top w:val="nil"/>
              <w:left w:val="single" w:sz="8" w:space="0" w:color="000000"/>
              <w:bottom w:val="single" w:sz="8" w:space="0" w:color="000000"/>
              <w:right w:val="single" w:sz="8" w:space="0" w:color="000000"/>
            </w:tcBorders>
            <w:vAlign w:val="center"/>
            <w:hideMark/>
          </w:tcPr>
          <w:p w14:paraId="2D43AC0F" w14:textId="77777777" w:rsidR="004C7F1F" w:rsidRPr="00214B87" w:rsidRDefault="004C7F1F" w:rsidP="005166F6">
            <w:pPr>
              <w:spacing w:after="0" w:line="240" w:lineRule="auto"/>
              <w:jc w:val="left"/>
              <w:rPr>
                <w:rFonts w:ascii="Arial" w:hAnsi="Arial" w:cs="Arial"/>
                <w:color w:val="000000"/>
                <w:sz w:val="18"/>
                <w:szCs w:val="18"/>
              </w:rPr>
            </w:pPr>
          </w:p>
        </w:tc>
      </w:tr>
    </w:tbl>
    <w:p w14:paraId="007F3409" w14:textId="77777777" w:rsidR="004C7F1F" w:rsidRPr="00796E1B" w:rsidRDefault="004C7F1F" w:rsidP="004C7F1F">
      <w:pPr>
        <w:pStyle w:val="Default"/>
        <w:snapToGrid w:val="0"/>
        <w:spacing w:after="0" w:line="360" w:lineRule="auto"/>
        <w:rPr>
          <w:rFonts w:ascii="Arial" w:hAnsi="Arial" w:cs="Arial"/>
          <w:bCs/>
          <w:iCs/>
          <w:sz w:val="20"/>
          <w:szCs w:val="20"/>
          <w:lang w:val="id-ID"/>
        </w:rPr>
      </w:pPr>
      <w:r w:rsidRPr="00796E1B">
        <w:rPr>
          <w:rFonts w:ascii="Arial" w:hAnsi="Arial" w:cs="Arial"/>
          <w:bCs/>
          <w:iCs/>
          <w:sz w:val="20"/>
          <w:szCs w:val="20"/>
          <w:lang w:val="id-ID"/>
        </w:rPr>
        <w:t>Sumber : B</w:t>
      </w:r>
      <w:proofErr w:type="spellStart"/>
      <w:r>
        <w:rPr>
          <w:rFonts w:ascii="Arial" w:hAnsi="Arial" w:cs="Arial"/>
          <w:bCs/>
          <w:iCs/>
          <w:sz w:val="20"/>
          <w:szCs w:val="20"/>
        </w:rPr>
        <w:t>adan</w:t>
      </w:r>
      <w:proofErr w:type="spellEnd"/>
      <w:r>
        <w:rPr>
          <w:rFonts w:ascii="Arial" w:hAnsi="Arial" w:cs="Arial"/>
          <w:bCs/>
          <w:iCs/>
          <w:sz w:val="20"/>
          <w:szCs w:val="20"/>
        </w:rPr>
        <w:t xml:space="preserve"> </w:t>
      </w:r>
      <w:proofErr w:type="spellStart"/>
      <w:r>
        <w:rPr>
          <w:rFonts w:ascii="Arial" w:hAnsi="Arial" w:cs="Arial"/>
          <w:bCs/>
          <w:iCs/>
          <w:sz w:val="20"/>
          <w:szCs w:val="20"/>
        </w:rPr>
        <w:t>Pengelolaan</w:t>
      </w:r>
      <w:proofErr w:type="spellEnd"/>
      <w:r>
        <w:rPr>
          <w:rFonts w:ascii="Arial" w:hAnsi="Arial" w:cs="Arial"/>
          <w:bCs/>
          <w:iCs/>
          <w:sz w:val="20"/>
          <w:szCs w:val="20"/>
        </w:rPr>
        <w:t xml:space="preserve"> </w:t>
      </w:r>
      <w:proofErr w:type="spellStart"/>
      <w:r>
        <w:rPr>
          <w:rFonts w:ascii="Arial" w:hAnsi="Arial" w:cs="Arial"/>
          <w:bCs/>
          <w:iCs/>
          <w:sz w:val="20"/>
          <w:szCs w:val="20"/>
        </w:rPr>
        <w:t>Keuangan</w:t>
      </w:r>
      <w:proofErr w:type="spellEnd"/>
      <w:r>
        <w:rPr>
          <w:rFonts w:ascii="Arial" w:hAnsi="Arial" w:cs="Arial"/>
          <w:bCs/>
          <w:iCs/>
          <w:sz w:val="20"/>
          <w:szCs w:val="20"/>
        </w:rPr>
        <w:t xml:space="preserve"> dan Aset Daerah </w:t>
      </w:r>
      <w:r w:rsidRPr="00796E1B">
        <w:rPr>
          <w:rFonts w:ascii="Arial" w:hAnsi="Arial" w:cs="Arial"/>
          <w:bCs/>
          <w:iCs/>
          <w:sz w:val="20"/>
          <w:szCs w:val="20"/>
          <w:lang w:val="id-ID"/>
        </w:rPr>
        <w:t>Provinsi Sumatera Barat</w:t>
      </w:r>
    </w:p>
    <w:p w14:paraId="2AFBE4D5" w14:textId="77777777" w:rsidR="004C7F1F" w:rsidRPr="00796E1B" w:rsidRDefault="004C7F1F" w:rsidP="004C7F1F">
      <w:pPr>
        <w:snapToGrid w:val="0"/>
        <w:spacing w:after="0" w:line="360" w:lineRule="auto"/>
        <w:rPr>
          <w:rFonts w:ascii="Arial" w:hAnsi="Arial" w:cs="Arial"/>
          <w:b/>
          <w:bCs/>
          <w:lang w:val="id-ID" w:eastAsia="id-ID"/>
        </w:rPr>
      </w:pPr>
    </w:p>
    <w:p w14:paraId="5211AB3C" w14:textId="77777777" w:rsidR="00B17CB6" w:rsidRPr="0012654A" w:rsidRDefault="00B17CB6" w:rsidP="004C7F1F">
      <w:pPr>
        <w:pStyle w:val="Default"/>
        <w:snapToGrid w:val="0"/>
        <w:spacing w:after="0" w:line="360" w:lineRule="auto"/>
        <w:ind w:firstLine="567"/>
        <w:rPr>
          <w:rFonts w:ascii="Arial" w:hAnsi="Arial" w:cs="Arial"/>
          <w:b/>
          <w:bCs/>
          <w:color w:val="FF0000"/>
          <w:lang w:val="id-ID" w:eastAsia="id-ID"/>
        </w:rPr>
      </w:pPr>
    </w:p>
    <w:sectPr w:rsidR="00B17CB6" w:rsidRPr="0012654A" w:rsidSect="008F2D80">
      <w:footerReference w:type="default" r:id="rId9"/>
      <w:pgSz w:w="11907" w:h="16840"/>
      <w:pgMar w:top="1440" w:right="1304" w:bottom="794" w:left="1304" w:header="709" w:footer="39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02F6A" w14:textId="77777777" w:rsidR="008F2D80" w:rsidRDefault="008F2D80">
      <w:pPr>
        <w:spacing w:after="0" w:line="240" w:lineRule="auto"/>
      </w:pPr>
      <w:r>
        <w:separator/>
      </w:r>
    </w:p>
  </w:endnote>
  <w:endnote w:type="continuationSeparator" w:id="0">
    <w:p w14:paraId="72D66144" w14:textId="77777777" w:rsidR="008F2D80" w:rsidRDefault="008F2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Open Sans">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Garamond-Bold">
    <w:altName w:val="Segoe Print"/>
    <w:charset w:val="00"/>
    <w:family w:val="roman"/>
    <w:pitch w:val="default"/>
    <w:sig w:usb0="00000003" w:usb1="00000000" w:usb2="00000000" w:usb3="00000000" w:csb0="00000001" w:csb1="00000000"/>
  </w:font>
  <w:font w:name="Gungsuh">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FF86D" w14:textId="3959F9D7" w:rsidR="004335C6" w:rsidRPr="00644CC6" w:rsidRDefault="00284FBA">
    <w:pPr>
      <w:pStyle w:val="Footer"/>
      <w:pBdr>
        <w:top w:val="thinThickSmallGap" w:sz="18" w:space="1" w:color="215868"/>
      </w:pBdr>
      <w:tabs>
        <w:tab w:val="clear" w:pos="4320"/>
        <w:tab w:val="clear" w:pos="8640"/>
        <w:tab w:val="right" w:pos="9295"/>
      </w:tabs>
      <w:rPr>
        <w:rFonts w:ascii="Calibri" w:hAnsi="Calibri" w:cs="Calibri"/>
        <w:sz w:val="22"/>
        <w:szCs w:val="22"/>
      </w:rPr>
    </w:pPr>
    <w:r>
      <w:rPr>
        <w:rFonts w:ascii="Arial" w:hAnsi="Arial" w:cs="Arial"/>
        <w:sz w:val="22"/>
        <w:szCs w:val="22"/>
        <w:lang w:val="id-ID"/>
      </w:rPr>
      <w:t xml:space="preserve">Rancangan </w:t>
    </w:r>
    <w:r w:rsidR="004335C6" w:rsidRPr="00D443CF">
      <w:rPr>
        <w:rFonts w:ascii="Arial" w:hAnsi="Arial" w:cs="Arial"/>
        <w:sz w:val="22"/>
        <w:szCs w:val="22"/>
        <w:lang w:val="id-ID"/>
      </w:rPr>
      <w:t>RKPD Provinsi Sumatera Barat Tahun 20</w:t>
    </w:r>
    <w:r w:rsidR="004335C6" w:rsidRPr="00D443CF">
      <w:rPr>
        <w:rFonts w:ascii="Arial" w:hAnsi="Arial" w:cs="Arial"/>
        <w:sz w:val="22"/>
        <w:szCs w:val="22"/>
        <w:lang w:val="en-ID"/>
      </w:rPr>
      <w:t>2</w:t>
    </w:r>
    <w:r w:rsidR="00BC522C">
      <w:rPr>
        <w:rFonts w:ascii="Arial" w:hAnsi="Arial" w:cs="Arial"/>
        <w:sz w:val="22"/>
        <w:szCs w:val="22"/>
        <w:lang w:val="en-ID"/>
      </w:rPr>
      <w:t>5</w:t>
    </w:r>
    <w:r w:rsidR="004335C6" w:rsidRPr="00644CC6">
      <w:rPr>
        <w:rFonts w:ascii="Calibri" w:hAnsi="Calibri" w:cs="Calibri"/>
        <w:sz w:val="22"/>
        <w:szCs w:val="22"/>
        <w:lang w:val="id-ID"/>
      </w:rPr>
      <w:tab/>
    </w:r>
    <w:r w:rsidR="004335C6" w:rsidRPr="00D443CF">
      <w:rPr>
        <w:rFonts w:ascii="Arial" w:hAnsi="Arial" w:cs="Arial"/>
        <w:sz w:val="22"/>
        <w:szCs w:val="22"/>
        <w:lang w:val="id-ID"/>
      </w:rPr>
      <w:t>III-</w:t>
    </w:r>
    <w:r w:rsidR="00CD3F2F">
      <w:rPr>
        <w:rFonts w:ascii="Arial" w:hAnsi="Arial" w:cs="Arial"/>
        <w:sz w:val="22"/>
        <w:szCs w:val="22"/>
        <w:lang w:val="id-ID"/>
      </w:rPr>
      <w:fldChar w:fldCharType="begin"/>
    </w:r>
    <w:r w:rsidR="00CD3F2F">
      <w:rPr>
        <w:rFonts w:ascii="Arial" w:hAnsi="Arial" w:cs="Arial"/>
        <w:sz w:val="22"/>
        <w:szCs w:val="22"/>
        <w:lang w:val="id-ID"/>
      </w:rPr>
      <w:instrText xml:space="preserve"> PAGE  \* MERGEFORMAT </w:instrText>
    </w:r>
    <w:r w:rsidR="00CD3F2F">
      <w:rPr>
        <w:rFonts w:ascii="Arial" w:hAnsi="Arial" w:cs="Arial"/>
        <w:sz w:val="22"/>
        <w:szCs w:val="22"/>
        <w:lang w:val="id-ID"/>
      </w:rPr>
      <w:fldChar w:fldCharType="separate"/>
    </w:r>
    <w:r w:rsidR="00CD3F2F">
      <w:rPr>
        <w:rFonts w:ascii="Arial" w:hAnsi="Arial" w:cs="Arial"/>
        <w:noProof/>
        <w:sz w:val="22"/>
        <w:szCs w:val="22"/>
        <w:lang w:val="id-ID"/>
      </w:rPr>
      <w:t>11</w:t>
    </w:r>
    <w:r w:rsidR="00CD3F2F">
      <w:rPr>
        <w:rFonts w:ascii="Arial" w:hAnsi="Arial" w:cs="Arial"/>
        <w:sz w:val="22"/>
        <w:szCs w:val="22"/>
        <w:lang w:val="id-ID"/>
      </w:rPr>
      <w:fldChar w:fldCharType="end"/>
    </w:r>
    <w:r w:rsidR="004335C6" w:rsidRPr="00D443CF">
      <w:rPr>
        <w:rFonts w:ascii="Arial" w:hAnsi="Arial" w:cs="Arial"/>
        <w:sz w:val="22"/>
        <w:szCs w:val="22"/>
      </w:rPr>
      <w:t xml:space="preserve"> </w:t>
    </w:r>
  </w:p>
  <w:p w14:paraId="765A3141" w14:textId="77777777" w:rsidR="004335C6" w:rsidRDefault="00CD3F2F" w:rsidP="00CD3F2F">
    <w:pPr>
      <w:pStyle w:val="Footer"/>
      <w:tabs>
        <w:tab w:val="clear" w:pos="4320"/>
        <w:tab w:val="clear" w:pos="8640"/>
        <w:tab w:val="left" w:pos="6185"/>
      </w:tabs>
    </w:pPr>
    <w:r>
      <w:tab/>
    </w:r>
  </w:p>
  <w:p w14:paraId="7D208BA3" w14:textId="77777777" w:rsidR="004335C6" w:rsidRDefault="0043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766EC" w14:textId="77777777" w:rsidR="008F2D80" w:rsidRDefault="008F2D80">
      <w:pPr>
        <w:spacing w:after="0" w:line="240" w:lineRule="auto"/>
      </w:pPr>
      <w:r>
        <w:separator/>
      </w:r>
    </w:p>
  </w:footnote>
  <w:footnote w:type="continuationSeparator" w:id="0">
    <w:p w14:paraId="4D74A8B9" w14:textId="77777777" w:rsidR="008F2D80" w:rsidRDefault="008F2D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A8EDF9"/>
    <w:multiLevelType w:val="singleLevel"/>
    <w:tmpl w:val="A4A8EDF9"/>
    <w:lvl w:ilvl="0">
      <w:start w:val="1"/>
      <w:numFmt w:val="lowerLetter"/>
      <w:lvlText w:val="%1)"/>
      <w:lvlJc w:val="left"/>
      <w:pPr>
        <w:tabs>
          <w:tab w:val="left" w:pos="425"/>
        </w:tabs>
        <w:ind w:left="425" w:hanging="425"/>
      </w:pPr>
    </w:lvl>
  </w:abstractNum>
  <w:abstractNum w:abstractNumId="1" w15:restartNumberingAfterBreak="0">
    <w:nsid w:val="D68A002C"/>
    <w:multiLevelType w:val="singleLevel"/>
    <w:tmpl w:val="D68A002C"/>
    <w:lvl w:ilvl="0">
      <w:start w:val="1"/>
      <w:numFmt w:val="decimal"/>
      <w:suff w:val="space"/>
      <w:lvlText w:val="%1."/>
      <w:lvlJc w:val="left"/>
      <w:pPr>
        <w:ind w:left="0" w:firstLine="0"/>
      </w:pPr>
    </w:lvl>
  </w:abstractNum>
  <w:abstractNum w:abstractNumId="2" w15:restartNumberingAfterBreak="0">
    <w:nsid w:val="F84D04BB"/>
    <w:multiLevelType w:val="singleLevel"/>
    <w:tmpl w:val="F84D04BB"/>
    <w:lvl w:ilvl="0">
      <w:start w:val="1"/>
      <w:numFmt w:val="decimal"/>
      <w:lvlText w:val="%1."/>
      <w:lvlJc w:val="left"/>
      <w:pPr>
        <w:tabs>
          <w:tab w:val="left" w:pos="425"/>
        </w:tabs>
        <w:ind w:left="425" w:hanging="425"/>
      </w:pPr>
    </w:lvl>
  </w:abstractNum>
  <w:abstractNum w:abstractNumId="3" w15:restartNumberingAfterBreak="0">
    <w:nsid w:val="FFA60810"/>
    <w:multiLevelType w:val="singleLevel"/>
    <w:tmpl w:val="FFA60810"/>
    <w:lvl w:ilvl="0">
      <w:start w:val="2"/>
      <w:numFmt w:val="lowerLetter"/>
      <w:lvlText w:val="%1."/>
      <w:lvlJc w:val="left"/>
      <w:pPr>
        <w:tabs>
          <w:tab w:val="left" w:pos="425"/>
        </w:tabs>
        <w:ind w:left="425" w:hanging="425"/>
      </w:pPr>
      <w:rPr>
        <w:rFonts w:ascii="Calibri" w:hAnsi="Calibri" w:cs="Calibri" w:hint="default"/>
        <w:sz w:val="24"/>
        <w:szCs w:val="24"/>
      </w:rPr>
    </w:lvl>
  </w:abstractNum>
  <w:abstractNum w:abstractNumId="4" w15:restartNumberingAfterBreak="0">
    <w:nsid w:val="086B5E0D"/>
    <w:multiLevelType w:val="singleLevel"/>
    <w:tmpl w:val="086B5E0D"/>
    <w:lvl w:ilvl="0">
      <w:start w:val="1"/>
      <w:numFmt w:val="decimal"/>
      <w:lvlText w:val="%1)"/>
      <w:lvlJc w:val="left"/>
      <w:pPr>
        <w:tabs>
          <w:tab w:val="left" w:pos="425"/>
        </w:tabs>
        <w:ind w:left="425" w:hanging="425"/>
      </w:pPr>
    </w:lvl>
  </w:abstractNum>
  <w:abstractNum w:abstractNumId="5" w15:restartNumberingAfterBreak="0">
    <w:nsid w:val="0A7141BA"/>
    <w:multiLevelType w:val="hybridMultilevel"/>
    <w:tmpl w:val="25826682"/>
    <w:lvl w:ilvl="0" w:tplc="38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6D0CC9"/>
    <w:multiLevelType w:val="hybridMultilevel"/>
    <w:tmpl w:val="0CDE25E6"/>
    <w:lvl w:ilvl="0" w:tplc="FD5C3596">
      <w:start w:val="1"/>
      <w:numFmt w:val="lowerLetter"/>
      <w:lvlText w:val="%1."/>
      <w:lvlJc w:val="left"/>
      <w:pPr>
        <w:ind w:left="1069" w:hanging="360"/>
      </w:pPr>
      <w:rPr>
        <w:rFonts w:hint="default"/>
        <w:color w:val="000000"/>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7" w15:restartNumberingAfterBreak="0">
    <w:nsid w:val="12EA43D0"/>
    <w:multiLevelType w:val="hybridMultilevel"/>
    <w:tmpl w:val="6AD4C56A"/>
    <w:lvl w:ilvl="0" w:tplc="B95691E4">
      <w:start w:val="172"/>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15:restartNumberingAfterBreak="0">
    <w:nsid w:val="158D7366"/>
    <w:multiLevelType w:val="hybridMultilevel"/>
    <w:tmpl w:val="99282072"/>
    <w:lvl w:ilvl="0" w:tplc="FFFFFFFF">
      <w:start w:val="1"/>
      <w:numFmt w:val="decimal"/>
      <w:lvlText w:val="%1."/>
      <w:lvlJc w:val="left"/>
      <w:pPr>
        <w:ind w:left="216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FEA0326"/>
    <w:multiLevelType w:val="hybridMultilevel"/>
    <w:tmpl w:val="5AE805C0"/>
    <w:lvl w:ilvl="0" w:tplc="728607B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15:restartNumberingAfterBreak="0">
    <w:nsid w:val="201C02D1"/>
    <w:multiLevelType w:val="hybridMultilevel"/>
    <w:tmpl w:val="9190BD96"/>
    <w:lvl w:ilvl="0" w:tplc="EB2CB7FE">
      <w:start w:val="3"/>
      <w:numFmt w:val="upperLetter"/>
      <w:lvlText w:val="%1."/>
      <w:lvlJc w:val="left"/>
      <w:pPr>
        <w:ind w:left="720" w:hanging="360"/>
      </w:pPr>
      <w:rPr>
        <w:rFonts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121CBC"/>
    <w:multiLevelType w:val="multilevel"/>
    <w:tmpl w:val="CB3AFC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F7D0AB5"/>
    <w:multiLevelType w:val="hybridMultilevel"/>
    <w:tmpl w:val="A4DE50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67537F9"/>
    <w:multiLevelType w:val="multilevel"/>
    <w:tmpl w:val="367537F9"/>
    <w:lvl w:ilvl="0">
      <w:start w:val="1"/>
      <w:numFmt w:val="decimal"/>
      <w:lvlText w:val="%1."/>
      <w:lvlJc w:val="left"/>
      <w:pPr>
        <w:tabs>
          <w:tab w:val="left" w:pos="425"/>
        </w:tabs>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4" w15:restartNumberingAfterBreak="0">
    <w:nsid w:val="38CA4D53"/>
    <w:multiLevelType w:val="multilevel"/>
    <w:tmpl w:val="7F485850"/>
    <w:styleLink w:val="CurrentList1"/>
    <w:lvl w:ilvl="0">
      <w:start w:val="3"/>
      <w:numFmt w:val="upperLetter"/>
      <w:lvlText w:val="%1."/>
      <w:lvlJc w:val="left"/>
      <w:pPr>
        <w:ind w:left="720" w:hanging="360"/>
      </w:pPr>
      <w:rPr>
        <w:rFonts w:cs="Times New Roman" w:hint="default"/>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95290F1"/>
    <w:multiLevelType w:val="singleLevel"/>
    <w:tmpl w:val="395290F1"/>
    <w:lvl w:ilvl="0">
      <w:start w:val="1"/>
      <w:numFmt w:val="decimal"/>
      <w:lvlText w:val="%1)"/>
      <w:lvlJc w:val="left"/>
      <w:pPr>
        <w:tabs>
          <w:tab w:val="left" w:pos="425"/>
        </w:tabs>
        <w:ind w:left="425" w:hanging="425"/>
      </w:pPr>
    </w:lvl>
  </w:abstractNum>
  <w:abstractNum w:abstractNumId="16" w15:restartNumberingAfterBreak="0">
    <w:nsid w:val="3C705ECC"/>
    <w:multiLevelType w:val="hybridMultilevel"/>
    <w:tmpl w:val="4900DED0"/>
    <w:lvl w:ilvl="0" w:tplc="5986E2A6">
      <w:start w:val="1"/>
      <w:numFmt w:val="decimal"/>
      <w:lvlText w:val="%1."/>
      <w:lvlJc w:val="left"/>
      <w:pPr>
        <w:ind w:left="800" w:hanging="284"/>
      </w:pPr>
      <w:rPr>
        <w:rFonts w:ascii="Calibri" w:eastAsia="Times New Roman" w:hAnsi="Calibri" w:cs="Calibri" w:hint="default"/>
        <w:b w:val="0"/>
        <w:bCs w:val="0"/>
        <w:i w:val="0"/>
        <w:iCs w:val="0"/>
        <w:w w:val="88"/>
        <w:sz w:val="24"/>
        <w:szCs w:val="24"/>
        <w:lang w:eastAsia="en-US" w:bidi="ar-SA"/>
      </w:rPr>
    </w:lvl>
    <w:lvl w:ilvl="1" w:tplc="B6F4447C">
      <w:numFmt w:val="bullet"/>
      <w:lvlText w:val="•"/>
      <w:lvlJc w:val="left"/>
      <w:pPr>
        <w:ind w:left="1664" w:hanging="284"/>
      </w:pPr>
      <w:rPr>
        <w:lang w:eastAsia="en-US" w:bidi="ar-SA"/>
      </w:rPr>
    </w:lvl>
    <w:lvl w:ilvl="2" w:tplc="99E67778">
      <w:numFmt w:val="bullet"/>
      <w:lvlText w:val="•"/>
      <w:lvlJc w:val="left"/>
      <w:pPr>
        <w:ind w:left="2528" w:hanging="284"/>
      </w:pPr>
      <w:rPr>
        <w:lang w:eastAsia="en-US" w:bidi="ar-SA"/>
      </w:rPr>
    </w:lvl>
    <w:lvl w:ilvl="3" w:tplc="B8C63A60">
      <w:numFmt w:val="bullet"/>
      <w:lvlText w:val="•"/>
      <w:lvlJc w:val="left"/>
      <w:pPr>
        <w:ind w:left="3393" w:hanging="284"/>
      </w:pPr>
      <w:rPr>
        <w:lang w:eastAsia="en-US" w:bidi="ar-SA"/>
      </w:rPr>
    </w:lvl>
    <w:lvl w:ilvl="4" w:tplc="00004D0C">
      <w:numFmt w:val="bullet"/>
      <w:lvlText w:val="•"/>
      <w:lvlJc w:val="left"/>
      <w:pPr>
        <w:ind w:left="4257" w:hanging="284"/>
      </w:pPr>
      <w:rPr>
        <w:lang w:eastAsia="en-US" w:bidi="ar-SA"/>
      </w:rPr>
    </w:lvl>
    <w:lvl w:ilvl="5" w:tplc="45762BAA">
      <w:numFmt w:val="bullet"/>
      <w:lvlText w:val="•"/>
      <w:lvlJc w:val="left"/>
      <w:pPr>
        <w:ind w:left="5122" w:hanging="284"/>
      </w:pPr>
      <w:rPr>
        <w:lang w:eastAsia="en-US" w:bidi="ar-SA"/>
      </w:rPr>
    </w:lvl>
    <w:lvl w:ilvl="6" w:tplc="71DA2C6C">
      <w:numFmt w:val="bullet"/>
      <w:lvlText w:val="•"/>
      <w:lvlJc w:val="left"/>
      <w:pPr>
        <w:ind w:left="5986" w:hanging="284"/>
      </w:pPr>
      <w:rPr>
        <w:lang w:eastAsia="en-US" w:bidi="ar-SA"/>
      </w:rPr>
    </w:lvl>
    <w:lvl w:ilvl="7" w:tplc="A3187A54">
      <w:numFmt w:val="bullet"/>
      <w:lvlText w:val="•"/>
      <w:lvlJc w:val="left"/>
      <w:pPr>
        <w:ind w:left="6850" w:hanging="284"/>
      </w:pPr>
      <w:rPr>
        <w:lang w:eastAsia="en-US" w:bidi="ar-SA"/>
      </w:rPr>
    </w:lvl>
    <w:lvl w:ilvl="8" w:tplc="8B1E662A">
      <w:numFmt w:val="bullet"/>
      <w:lvlText w:val="•"/>
      <w:lvlJc w:val="left"/>
      <w:pPr>
        <w:ind w:left="7715" w:hanging="284"/>
      </w:pPr>
      <w:rPr>
        <w:lang w:eastAsia="en-US" w:bidi="ar-SA"/>
      </w:rPr>
    </w:lvl>
  </w:abstractNum>
  <w:abstractNum w:abstractNumId="17" w15:restartNumberingAfterBreak="0">
    <w:nsid w:val="3F916C9D"/>
    <w:multiLevelType w:val="hybridMultilevel"/>
    <w:tmpl w:val="24B0D94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47454CE"/>
    <w:multiLevelType w:val="hybridMultilevel"/>
    <w:tmpl w:val="F64C5C08"/>
    <w:lvl w:ilvl="0" w:tplc="04090015">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0F70EC"/>
    <w:multiLevelType w:val="hybridMultilevel"/>
    <w:tmpl w:val="8F32D7E4"/>
    <w:lvl w:ilvl="0" w:tplc="6B448A1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15:restartNumberingAfterBreak="0">
    <w:nsid w:val="4E9143A8"/>
    <w:multiLevelType w:val="hybridMultilevel"/>
    <w:tmpl w:val="99085746"/>
    <w:lvl w:ilvl="0" w:tplc="A70645D6">
      <w:start w:val="1"/>
      <w:numFmt w:val="decimal"/>
      <w:lvlText w:val="(%1)"/>
      <w:lvlJc w:val="left"/>
      <w:pPr>
        <w:ind w:left="1080" w:hanging="360"/>
      </w:pPr>
      <w:rPr>
        <w:rFonts w:ascii="Calibri" w:eastAsia="Times New Roman" w:hAnsi="Calibri" w:cs="Calibri"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15:restartNumberingAfterBreak="0">
    <w:nsid w:val="4FEF59AA"/>
    <w:multiLevelType w:val="multilevel"/>
    <w:tmpl w:val="457060EA"/>
    <w:lvl w:ilvl="0">
      <w:start w:val="1"/>
      <w:numFmt w:val="upperLetter"/>
      <w:lvlText w:val="%1."/>
      <w:lvlJc w:val="left"/>
      <w:pPr>
        <w:ind w:left="720" w:hanging="360"/>
      </w:pPr>
      <w:rPr>
        <w:rFonts w:hint="default"/>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A8F7306"/>
    <w:multiLevelType w:val="multilevel"/>
    <w:tmpl w:val="27A2B7A6"/>
    <w:lvl w:ilvl="0">
      <w:start w:val="1"/>
      <w:numFmt w:val="lowerLetter"/>
      <w:lvlText w:val="%1."/>
      <w:lvlJc w:val="left"/>
      <w:pPr>
        <w:ind w:left="360" w:hanging="360"/>
      </w:pPr>
      <w:rPr>
        <w:rFonts w:hint="default"/>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B951DCC"/>
    <w:multiLevelType w:val="hybridMultilevel"/>
    <w:tmpl w:val="C442B68C"/>
    <w:lvl w:ilvl="0" w:tplc="3809000F">
      <w:start w:val="1"/>
      <w:numFmt w:val="decimal"/>
      <w:lvlText w:val="%1."/>
      <w:lvlJc w:val="left"/>
      <w:pPr>
        <w:ind w:left="720" w:hanging="360"/>
      </w:pPr>
      <w:rPr>
        <w:rFonts w:hint="default"/>
      </w:rPr>
    </w:lvl>
    <w:lvl w:ilvl="1" w:tplc="8282348E">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EC4FBC"/>
    <w:multiLevelType w:val="hybridMultilevel"/>
    <w:tmpl w:val="A4DE50F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6162294C"/>
    <w:multiLevelType w:val="hybridMultilevel"/>
    <w:tmpl w:val="9702BAD0"/>
    <w:lvl w:ilvl="0" w:tplc="30FE116E">
      <w:start w:val="1"/>
      <w:numFmt w:val="decimal"/>
      <w:lvlText w:val="%1."/>
      <w:lvlJc w:val="left"/>
      <w:pPr>
        <w:ind w:left="800" w:hanging="284"/>
      </w:pPr>
      <w:rPr>
        <w:rFonts w:ascii="Calibri" w:eastAsia="Times New Roman" w:hAnsi="Calibri" w:cs="Calibri" w:hint="default"/>
        <w:b w:val="0"/>
        <w:bCs w:val="0"/>
        <w:i w:val="0"/>
        <w:iCs w:val="0"/>
        <w:w w:val="100"/>
        <w:sz w:val="24"/>
        <w:szCs w:val="24"/>
        <w:lang w:eastAsia="en-US" w:bidi="ar-SA"/>
      </w:rPr>
    </w:lvl>
    <w:lvl w:ilvl="1" w:tplc="EA822284">
      <w:numFmt w:val="bullet"/>
      <w:lvlText w:val="•"/>
      <w:lvlJc w:val="left"/>
      <w:pPr>
        <w:ind w:left="1664" w:hanging="284"/>
      </w:pPr>
      <w:rPr>
        <w:lang w:eastAsia="en-US" w:bidi="ar-SA"/>
      </w:rPr>
    </w:lvl>
    <w:lvl w:ilvl="2" w:tplc="A89626C4">
      <w:numFmt w:val="bullet"/>
      <w:lvlText w:val="•"/>
      <w:lvlJc w:val="left"/>
      <w:pPr>
        <w:ind w:left="2528" w:hanging="284"/>
      </w:pPr>
      <w:rPr>
        <w:lang w:eastAsia="en-US" w:bidi="ar-SA"/>
      </w:rPr>
    </w:lvl>
    <w:lvl w:ilvl="3" w:tplc="B5C001AE">
      <w:numFmt w:val="bullet"/>
      <w:lvlText w:val="•"/>
      <w:lvlJc w:val="left"/>
      <w:pPr>
        <w:ind w:left="3393" w:hanging="284"/>
      </w:pPr>
      <w:rPr>
        <w:lang w:eastAsia="en-US" w:bidi="ar-SA"/>
      </w:rPr>
    </w:lvl>
    <w:lvl w:ilvl="4" w:tplc="EA46FDA8">
      <w:numFmt w:val="bullet"/>
      <w:lvlText w:val="•"/>
      <w:lvlJc w:val="left"/>
      <w:pPr>
        <w:ind w:left="4257" w:hanging="284"/>
      </w:pPr>
      <w:rPr>
        <w:lang w:eastAsia="en-US" w:bidi="ar-SA"/>
      </w:rPr>
    </w:lvl>
    <w:lvl w:ilvl="5" w:tplc="C3949778">
      <w:numFmt w:val="bullet"/>
      <w:lvlText w:val="•"/>
      <w:lvlJc w:val="left"/>
      <w:pPr>
        <w:ind w:left="5122" w:hanging="284"/>
      </w:pPr>
      <w:rPr>
        <w:lang w:eastAsia="en-US" w:bidi="ar-SA"/>
      </w:rPr>
    </w:lvl>
    <w:lvl w:ilvl="6" w:tplc="6F78DE52">
      <w:numFmt w:val="bullet"/>
      <w:lvlText w:val="•"/>
      <w:lvlJc w:val="left"/>
      <w:pPr>
        <w:ind w:left="5986" w:hanging="284"/>
      </w:pPr>
      <w:rPr>
        <w:lang w:eastAsia="en-US" w:bidi="ar-SA"/>
      </w:rPr>
    </w:lvl>
    <w:lvl w:ilvl="7" w:tplc="961C43E0">
      <w:numFmt w:val="bullet"/>
      <w:lvlText w:val="•"/>
      <w:lvlJc w:val="left"/>
      <w:pPr>
        <w:ind w:left="6850" w:hanging="284"/>
      </w:pPr>
      <w:rPr>
        <w:lang w:eastAsia="en-US" w:bidi="ar-SA"/>
      </w:rPr>
    </w:lvl>
    <w:lvl w:ilvl="8" w:tplc="5310FEBE">
      <w:numFmt w:val="bullet"/>
      <w:lvlText w:val="•"/>
      <w:lvlJc w:val="left"/>
      <w:pPr>
        <w:ind w:left="7715" w:hanging="284"/>
      </w:pPr>
      <w:rPr>
        <w:lang w:eastAsia="en-US" w:bidi="ar-SA"/>
      </w:rPr>
    </w:lvl>
  </w:abstractNum>
  <w:abstractNum w:abstractNumId="26" w15:restartNumberingAfterBreak="0">
    <w:nsid w:val="62121ADF"/>
    <w:multiLevelType w:val="hybridMultilevel"/>
    <w:tmpl w:val="2DD00FB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15:restartNumberingAfterBreak="0">
    <w:nsid w:val="62B33CB0"/>
    <w:multiLevelType w:val="hybridMultilevel"/>
    <w:tmpl w:val="4FA28216"/>
    <w:lvl w:ilvl="0" w:tplc="F4089352">
      <w:start w:val="2"/>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6F112CD2"/>
    <w:multiLevelType w:val="hybridMultilevel"/>
    <w:tmpl w:val="D8803068"/>
    <w:lvl w:ilvl="0" w:tplc="7556EC56">
      <w:start w:val="1"/>
      <w:numFmt w:val="decimal"/>
      <w:lvlText w:val="%1."/>
      <w:lvlJc w:val="left"/>
      <w:pPr>
        <w:ind w:left="927" w:hanging="360"/>
      </w:pPr>
      <w:rPr>
        <w:rFonts w:eastAsia="SimSun" w:hint="default"/>
        <w:strike w:val="0"/>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9" w15:restartNumberingAfterBreak="0">
    <w:nsid w:val="6FA26B52"/>
    <w:multiLevelType w:val="hybridMultilevel"/>
    <w:tmpl w:val="A4DE50F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71E9354D"/>
    <w:multiLevelType w:val="multilevel"/>
    <w:tmpl w:val="188ACAB8"/>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4123" w:hanging="720"/>
      </w:pPr>
      <w:rPr>
        <w:rFonts w:ascii="Arial" w:hAnsi="Arial" w:cs="Arial" w:hint="default"/>
        <w:sz w:val="22"/>
        <w:szCs w:val="22"/>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78511F8E"/>
    <w:multiLevelType w:val="hybridMultilevel"/>
    <w:tmpl w:val="45E49B12"/>
    <w:lvl w:ilvl="0" w:tplc="E2882734">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2" w15:restartNumberingAfterBreak="0">
    <w:nsid w:val="7B8C05CF"/>
    <w:multiLevelType w:val="hybridMultilevel"/>
    <w:tmpl w:val="F82C4AE6"/>
    <w:lvl w:ilvl="0" w:tplc="3809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481965365">
    <w:abstractNumId w:val="21"/>
  </w:num>
  <w:num w:numId="2" w16cid:durableId="2108230171">
    <w:abstractNumId w:val="11"/>
  </w:num>
  <w:num w:numId="3" w16cid:durableId="1616524799">
    <w:abstractNumId w:val="7"/>
  </w:num>
  <w:num w:numId="4" w16cid:durableId="748769001">
    <w:abstractNumId w:val="19"/>
  </w:num>
  <w:num w:numId="5" w16cid:durableId="19284905">
    <w:abstractNumId w:val="23"/>
  </w:num>
  <w:num w:numId="6" w16cid:durableId="1878614273">
    <w:abstractNumId w:val="5"/>
  </w:num>
  <w:num w:numId="7" w16cid:durableId="903025134">
    <w:abstractNumId w:val="6"/>
  </w:num>
  <w:num w:numId="8" w16cid:durableId="143281441">
    <w:abstractNumId w:val="30"/>
  </w:num>
  <w:num w:numId="9" w16cid:durableId="1045984473">
    <w:abstractNumId w:val="9"/>
  </w:num>
  <w:num w:numId="10" w16cid:durableId="1946107601">
    <w:abstractNumId w:val="20"/>
  </w:num>
  <w:num w:numId="11" w16cid:durableId="626666371">
    <w:abstractNumId w:val="27"/>
  </w:num>
  <w:num w:numId="12" w16cid:durableId="106315234">
    <w:abstractNumId w:val="13"/>
  </w:num>
  <w:num w:numId="13" w16cid:durableId="1179613890">
    <w:abstractNumId w:val="16"/>
    <w:lvlOverride w:ilvl="0">
      <w:startOverride w:val="1"/>
    </w:lvlOverride>
    <w:lvlOverride w:ilvl="1"/>
    <w:lvlOverride w:ilvl="2"/>
    <w:lvlOverride w:ilvl="3"/>
    <w:lvlOverride w:ilvl="4"/>
    <w:lvlOverride w:ilvl="5"/>
    <w:lvlOverride w:ilvl="6"/>
    <w:lvlOverride w:ilvl="7"/>
    <w:lvlOverride w:ilvl="8"/>
  </w:num>
  <w:num w:numId="14" w16cid:durableId="10121043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5211929">
    <w:abstractNumId w:val="4"/>
    <w:lvlOverride w:ilvl="0">
      <w:startOverride w:val="1"/>
    </w:lvlOverride>
  </w:num>
  <w:num w:numId="16" w16cid:durableId="1663508213">
    <w:abstractNumId w:val="3"/>
    <w:lvlOverride w:ilvl="0">
      <w:startOverride w:val="2"/>
    </w:lvlOverride>
  </w:num>
  <w:num w:numId="17" w16cid:durableId="1694501993">
    <w:abstractNumId w:val="15"/>
    <w:lvlOverride w:ilvl="0">
      <w:startOverride w:val="1"/>
    </w:lvlOverride>
  </w:num>
  <w:num w:numId="18" w16cid:durableId="1367369348">
    <w:abstractNumId w:val="0"/>
    <w:lvlOverride w:ilvl="0">
      <w:startOverride w:val="1"/>
    </w:lvlOverride>
  </w:num>
  <w:num w:numId="19" w16cid:durableId="590242123">
    <w:abstractNumId w:val="25"/>
    <w:lvlOverride w:ilvl="0">
      <w:startOverride w:val="1"/>
    </w:lvlOverride>
    <w:lvlOverride w:ilvl="1"/>
    <w:lvlOverride w:ilvl="2"/>
    <w:lvlOverride w:ilvl="3"/>
    <w:lvlOverride w:ilvl="4"/>
    <w:lvlOverride w:ilvl="5"/>
    <w:lvlOverride w:ilvl="6"/>
    <w:lvlOverride w:ilvl="7"/>
    <w:lvlOverride w:ilvl="8"/>
  </w:num>
  <w:num w:numId="20" w16cid:durableId="11066558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6218941">
    <w:abstractNumId w:val="14"/>
  </w:num>
  <w:num w:numId="22" w16cid:durableId="103237590">
    <w:abstractNumId w:val="10"/>
  </w:num>
  <w:num w:numId="23" w16cid:durableId="6432381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937017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104984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49648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91865669">
    <w:abstractNumId w:val="16"/>
    <w:lvlOverride w:ilvl="0">
      <w:startOverride w:val="1"/>
    </w:lvlOverride>
    <w:lvlOverride w:ilvl="1"/>
    <w:lvlOverride w:ilvl="2"/>
    <w:lvlOverride w:ilvl="3"/>
    <w:lvlOverride w:ilvl="4"/>
    <w:lvlOverride w:ilvl="5"/>
    <w:lvlOverride w:ilvl="6"/>
    <w:lvlOverride w:ilvl="7"/>
    <w:lvlOverride w:ilvl="8"/>
  </w:num>
  <w:num w:numId="28" w16cid:durableId="1419250940">
    <w:abstractNumId w:val="25"/>
    <w:lvlOverride w:ilvl="0">
      <w:startOverride w:val="1"/>
    </w:lvlOverride>
    <w:lvlOverride w:ilvl="1"/>
    <w:lvlOverride w:ilvl="2"/>
    <w:lvlOverride w:ilvl="3"/>
    <w:lvlOverride w:ilvl="4"/>
    <w:lvlOverride w:ilvl="5"/>
    <w:lvlOverride w:ilvl="6"/>
    <w:lvlOverride w:ilvl="7"/>
    <w:lvlOverride w:ilvl="8"/>
  </w:num>
  <w:num w:numId="29" w16cid:durableId="1168522573">
    <w:abstractNumId w:val="1"/>
    <w:lvlOverride w:ilvl="0">
      <w:startOverride w:val="1"/>
    </w:lvlOverride>
  </w:num>
  <w:num w:numId="30" w16cid:durableId="1756240487">
    <w:abstractNumId w:val="2"/>
    <w:lvlOverride w:ilvl="0">
      <w:startOverride w:val="1"/>
    </w:lvlOverride>
  </w:num>
  <w:num w:numId="31" w16cid:durableId="371806969">
    <w:abstractNumId w:val="18"/>
  </w:num>
  <w:num w:numId="32" w16cid:durableId="1811894882">
    <w:abstractNumId w:val="16"/>
    <w:lvlOverride w:ilvl="0">
      <w:startOverride w:val="1"/>
    </w:lvlOverride>
  </w:num>
  <w:num w:numId="33" w16cid:durableId="1352413520">
    <w:abstractNumId w:val="25"/>
    <w:lvlOverride w:ilvl="0">
      <w:startOverride w:val="1"/>
    </w:lvlOverride>
  </w:num>
  <w:num w:numId="34" w16cid:durableId="2095012749">
    <w:abstractNumId w:val="28"/>
  </w:num>
  <w:num w:numId="35" w16cid:durableId="114830739">
    <w:abstractNumId w:val="31"/>
  </w:num>
  <w:num w:numId="36" w16cid:durableId="188763512">
    <w:abstractNumId w:val="32"/>
  </w:num>
  <w:num w:numId="37" w16cid:durableId="2118213760">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91957111">
    <w:abstractNumId w:val="16"/>
    <w:lvlOverride w:ilvl="0">
      <w:startOverride w:val="1"/>
    </w:lvlOverride>
    <w:lvlOverride w:ilvl="1"/>
    <w:lvlOverride w:ilvl="2"/>
    <w:lvlOverride w:ilvl="3"/>
    <w:lvlOverride w:ilvl="4"/>
    <w:lvlOverride w:ilvl="5"/>
    <w:lvlOverride w:ilvl="6"/>
    <w:lvlOverride w:ilvl="7"/>
    <w:lvlOverride w:ilvl="8"/>
  </w:num>
  <w:num w:numId="39" w16cid:durableId="1098598419">
    <w:abstractNumId w:val="25"/>
    <w:lvlOverride w:ilvl="0">
      <w:startOverride w:val="1"/>
    </w:lvlOverride>
    <w:lvlOverride w:ilvl="1"/>
    <w:lvlOverride w:ilvl="2"/>
    <w:lvlOverride w:ilvl="3"/>
    <w:lvlOverride w:ilvl="4"/>
    <w:lvlOverride w:ilvl="5"/>
    <w:lvlOverride w:ilvl="6"/>
    <w:lvlOverride w:ilvl="7"/>
    <w:lvlOverride w:ilvl="8"/>
  </w:num>
  <w:num w:numId="40" w16cid:durableId="1453747971">
    <w:abstractNumId w:val="17"/>
  </w:num>
  <w:num w:numId="41" w16cid:durableId="643311244">
    <w:abstractNumId w:val="12"/>
  </w:num>
  <w:num w:numId="42" w16cid:durableId="2011788323">
    <w:abstractNumId w:val="24"/>
  </w:num>
  <w:num w:numId="43" w16cid:durableId="977609016">
    <w:abstractNumId w:val="29"/>
  </w:num>
  <w:num w:numId="44" w16cid:durableId="172693976">
    <w:abstractNumId w:val="8"/>
  </w:num>
  <w:num w:numId="45" w16cid:durableId="389808283">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AEC"/>
    <w:rsid w:val="9FFB57ED"/>
    <w:rsid w:val="B1F69F13"/>
    <w:rsid w:val="B6FC4B22"/>
    <w:rsid w:val="BAF6566B"/>
    <w:rsid w:val="BD3DA8F5"/>
    <w:rsid w:val="D6FBC335"/>
    <w:rsid w:val="D7EEB090"/>
    <w:rsid w:val="DFF7196B"/>
    <w:rsid w:val="E8F71DAF"/>
    <w:rsid w:val="E8FF04DE"/>
    <w:rsid w:val="ED3FE778"/>
    <w:rsid w:val="EEBD3723"/>
    <w:rsid w:val="F6E5F760"/>
    <w:rsid w:val="F73FC50D"/>
    <w:rsid w:val="FFFE0D1C"/>
    <w:rsid w:val="FFFF820E"/>
    <w:rsid w:val="00000D3C"/>
    <w:rsid w:val="00001037"/>
    <w:rsid w:val="00001773"/>
    <w:rsid w:val="000024FF"/>
    <w:rsid w:val="00002603"/>
    <w:rsid w:val="000039A4"/>
    <w:rsid w:val="00004EE8"/>
    <w:rsid w:val="00004FA4"/>
    <w:rsid w:val="00006175"/>
    <w:rsid w:val="00006845"/>
    <w:rsid w:val="00010CC7"/>
    <w:rsid w:val="00011DB4"/>
    <w:rsid w:val="000121D4"/>
    <w:rsid w:val="0001259B"/>
    <w:rsid w:val="00012BF9"/>
    <w:rsid w:val="00013C66"/>
    <w:rsid w:val="0001524A"/>
    <w:rsid w:val="00016B9E"/>
    <w:rsid w:val="00016F45"/>
    <w:rsid w:val="000201D5"/>
    <w:rsid w:val="00021ADC"/>
    <w:rsid w:val="00023A64"/>
    <w:rsid w:val="0002468A"/>
    <w:rsid w:val="00024EB6"/>
    <w:rsid w:val="00025784"/>
    <w:rsid w:val="00026524"/>
    <w:rsid w:val="0003070F"/>
    <w:rsid w:val="00030EDC"/>
    <w:rsid w:val="000325DF"/>
    <w:rsid w:val="00032A48"/>
    <w:rsid w:val="0003448A"/>
    <w:rsid w:val="000351DB"/>
    <w:rsid w:val="00035B7B"/>
    <w:rsid w:val="00035FBC"/>
    <w:rsid w:val="000403B5"/>
    <w:rsid w:val="000404E5"/>
    <w:rsid w:val="00041E70"/>
    <w:rsid w:val="000435A4"/>
    <w:rsid w:val="00044C52"/>
    <w:rsid w:val="00050879"/>
    <w:rsid w:val="00051130"/>
    <w:rsid w:val="000521E3"/>
    <w:rsid w:val="000524C0"/>
    <w:rsid w:val="00052C4B"/>
    <w:rsid w:val="00056175"/>
    <w:rsid w:val="00056768"/>
    <w:rsid w:val="000569EB"/>
    <w:rsid w:val="00056FB4"/>
    <w:rsid w:val="000573EF"/>
    <w:rsid w:val="00057ACE"/>
    <w:rsid w:val="0006057D"/>
    <w:rsid w:val="00060CDE"/>
    <w:rsid w:val="00063197"/>
    <w:rsid w:val="000636E3"/>
    <w:rsid w:val="000644EA"/>
    <w:rsid w:val="00064E62"/>
    <w:rsid w:val="0006616B"/>
    <w:rsid w:val="0006643B"/>
    <w:rsid w:val="00067234"/>
    <w:rsid w:val="0007002B"/>
    <w:rsid w:val="000715C0"/>
    <w:rsid w:val="0007322C"/>
    <w:rsid w:val="00073711"/>
    <w:rsid w:val="00074DAE"/>
    <w:rsid w:val="00075C54"/>
    <w:rsid w:val="00076439"/>
    <w:rsid w:val="0007682A"/>
    <w:rsid w:val="000776A3"/>
    <w:rsid w:val="00081257"/>
    <w:rsid w:val="00082803"/>
    <w:rsid w:val="00082AF7"/>
    <w:rsid w:val="00082FCD"/>
    <w:rsid w:val="00084855"/>
    <w:rsid w:val="000903DE"/>
    <w:rsid w:val="00091A37"/>
    <w:rsid w:val="00091D8A"/>
    <w:rsid w:val="00092039"/>
    <w:rsid w:val="0009317F"/>
    <w:rsid w:val="00093BB0"/>
    <w:rsid w:val="000942BF"/>
    <w:rsid w:val="0009489D"/>
    <w:rsid w:val="000972DA"/>
    <w:rsid w:val="000A0336"/>
    <w:rsid w:val="000A034B"/>
    <w:rsid w:val="000A053A"/>
    <w:rsid w:val="000A0E99"/>
    <w:rsid w:val="000A10B5"/>
    <w:rsid w:val="000A50D1"/>
    <w:rsid w:val="000A51C7"/>
    <w:rsid w:val="000A6947"/>
    <w:rsid w:val="000B07B9"/>
    <w:rsid w:val="000B3964"/>
    <w:rsid w:val="000B3F92"/>
    <w:rsid w:val="000B45F5"/>
    <w:rsid w:val="000B52DD"/>
    <w:rsid w:val="000B6603"/>
    <w:rsid w:val="000B678E"/>
    <w:rsid w:val="000C1446"/>
    <w:rsid w:val="000C2D45"/>
    <w:rsid w:val="000C55EA"/>
    <w:rsid w:val="000C5B99"/>
    <w:rsid w:val="000C5FA8"/>
    <w:rsid w:val="000D1975"/>
    <w:rsid w:val="000D20B0"/>
    <w:rsid w:val="000D2FFB"/>
    <w:rsid w:val="000D4F8D"/>
    <w:rsid w:val="000D74CC"/>
    <w:rsid w:val="000E0001"/>
    <w:rsid w:val="000E1C68"/>
    <w:rsid w:val="000E39E7"/>
    <w:rsid w:val="000E3B5A"/>
    <w:rsid w:val="000E4508"/>
    <w:rsid w:val="000E4C9A"/>
    <w:rsid w:val="000E7C8C"/>
    <w:rsid w:val="000F0560"/>
    <w:rsid w:val="000F0821"/>
    <w:rsid w:val="000F1036"/>
    <w:rsid w:val="000F1305"/>
    <w:rsid w:val="000F1ADD"/>
    <w:rsid w:val="000F22B7"/>
    <w:rsid w:val="000F2396"/>
    <w:rsid w:val="000F275B"/>
    <w:rsid w:val="000F2CE8"/>
    <w:rsid w:val="000F696D"/>
    <w:rsid w:val="000F69F0"/>
    <w:rsid w:val="000F7EDA"/>
    <w:rsid w:val="0010081A"/>
    <w:rsid w:val="00100B8D"/>
    <w:rsid w:val="00101AC9"/>
    <w:rsid w:val="001020E3"/>
    <w:rsid w:val="001029D2"/>
    <w:rsid w:val="001057AA"/>
    <w:rsid w:val="001069AD"/>
    <w:rsid w:val="00106F3C"/>
    <w:rsid w:val="00107410"/>
    <w:rsid w:val="00110DB0"/>
    <w:rsid w:val="001114E2"/>
    <w:rsid w:val="00111D26"/>
    <w:rsid w:val="00111E96"/>
    <w:rsid w:val="001125A7"/>
    <w:rsid w:val="0011293A"/>
    <w:rsid w:val="00114C03"/>
    <w:rsid w:val="00117BB7"/>
    <w:rsid w:val="00121513"/>
    <w:rsid w:val="00122E98"/>
    <w:rsid w:val="0012654A"/>
    <w:rsid w:val="00127237"/>
    <w:rsid w:val="00130071"/>
    <w:rsid w:val="00132361"/>
    <w:rsid w:val="00132481"/>
    <w:rsid w:val="001335F7"/>
    <w:rsid w:val="00134003"/>
    <w:rsid w:val="001340B4"/>
    <w:rsid w:val="001348B5"/>
    <w:rsid w:val="00135E85"/>
    <w:rsid w:val="00136661"/>
    <w:rsid w:val="00141667"/>
    <w:rsid w:val="00141983"/>
    <w:rsid w:val="001421AC"/>
    <w:rsid w:val="00144386"/>
    <w:rsid w:val="001453AC"/>
    <w:rsid w:val="00145C97"/>
    <w:rsid w:val="0014611E"/>
    <w:rsid w:val="00146927"/>
    <w:rsid w:val="0015032A"/>
    <w:rsid w:val="00150D2D"/>
    <w:rsid w:val="00151A49"/>
    <w:rsid w:val="00151A58"/>
    <w:rsid w:val="001539F5"/>
    <w:rsid w:val="001544D3"/>
    <w:rsid w:val="00157042"/>
    <w:rsid w:val="00157BCD"/>
    <w:rsid w:val="001625DA"/>
    <w:rsid w:val="001641D0"/>
    <w:rsid w:val="0016465F"/>
    <w:rsid w:val="001667CB"/>
    <w:rsid w:val="00170ADB"/>
    <w:rsid w:val="00174E52"/>
    <w:rsid w:val="0017716B"/>
    <w:rsid w:val="0017793E"/>
    <w:rsid w:val="00177994"/>
    <w:rsid w:val="001809B7"/>
    <w:rsid w:val="0018143F"/>
    <w:rsid w:val="00182882"/>
    <w:rsid w:val="001828F9"/>
    <w:rsid w:val="00184F23"/>
    <w:rsid w:val="001854A8"/>
    <w:rsid w:val="001875BD"/>
    <w:rsid w:val="001877F6"/>
    <w:rsid w:val="00187890"/>
    <w:rsid w:val="00187B23"/>
    <w:rsid w:val="00190684"/>
    <w:rsid w:val="00190F3B"/>
    <w:rsid w:val="0019361E"/>
    <w:rsid w:val="0019483B"/>
    <w:rsid w:val="001952E9"/>
    <w:rsid w:val="00195629"/>
    <w:rsid w:val="00196B38"/>
    <w:rsid w:val="00196BA5"/>
    <w:rsid w:val="00197473"/>
    <w:rsid w:val="001A04CF"/>
    <w:rsid w:val="001A136E"/>
    <w:rsid w:val="001A1871"/>
    <w:rsid w:val="001A21B4"/>
    <w:rsid w:val="001A53C5"/>
    <w:rsid w:val="001B0061"/>
    <w:rsid w:val="001B0C57"/>
    <w:rsid w:val="001B171A"/>
    <w:rsid w:val="001B1D23"/>
    <w:rsid w:val="001B28F3"/>
    <w:rsid w:val="001B2C6C"/>
    <w:rsid w:val="001B3070"/>
    <w:rsid w:val="001B580C"/>
    <w:rsid w:val="001B5DBA"/>
    <w:rsid w:val="001B7E6A"/>
    <w:rsid w:val="001C075D"/>
    <w:rsid w:val="001C1AA8"/>
    <w:rsid w:val="001C2D60"/>
    <w:rsid w:val="001C542A"/>
    <w:rsid w:val="001C57F5"/>
    <w:rsid w:val="001C5B85"/>
    <w:rsid w:val="001C75EE"/>
    <w:rsid w:val="001C79C2"/>
    <w:rsid w:val="001D0112"/>
    <w:rsid w:val="001D0C45"/>
    <w:rsid w:val="001D174F"/>
    <w:rsid w:val="001D2E9D"/>
    <w:rsid w:val="001D2EEE"/>
    <w:rsid w:val="001D3144"/>
    <w:rsid w:val="001D4394"/>
    <w:rsid w:val="001D4B5E"/>
    <w:rsid w:val="001D576E"/>
    <w:rsid w:val="001D77B0"/>
    <w:rsid w:val="001E0823"/>
    <w:rsid w:val="001E29D4"/>
    <w:rsid w:val="001E2EDA"/>
    <w:rsid w:val="001E4A11"/>
    <w:rsid w:val="001E6B17"/>
    <w:rsid w:val="001E7095"/>
    <w:rsid w:val="001E724E"/>
    <w:rsid w:val="001F0B21"/>
    <w:rsid w:val="001F0BEC"/>
    <w:rsid w:val="001F2D58"/>
    <w:rsid w:val="001F3E47"/>
    <w:rsid w:val="001F3FF6"/>
    <w:rsid w:val="001F6968"/>
    <w:rsid w:val="0020067A"/>
    <w:rsid w:val="0020076E"/>
    <w:rsid w:val="002034FD"/>
    <w:rsid w:val="002051F4"/>
    <w:rsid w:val="00205593"/>
    <w:rsid w:val="002062BB"/>
    <w:rsid w:val="00207758"/>
    <w:rsid w:val="00207D7C"/>
    <w:rsid w:val="00210307"/>
    <w:rsid w:val="002105E9"/>
    <w:rsid w:val="002112C4"/>
    <w:rsid w:val="00211F82"/>
    <w:rsid w:val="002139D7"/>
    <w:rsid w:val="00213FA4"/>
    <w:rsid w:val="00214429"/>
    <w:rsid w:val="002148D2"/>
    <w:rsid w:val="0021502C"/>
    <w:rsid w:val="00215486"/>
    <w:rsid w:val="0021638B"/>
    <w:rsid w:val="0021735B"/>
    <w:rsid w:val="00217B13"/>
    <w:rsid w:val="00220A44"/>
    <w:rsid w:val="00221559"/>
    <w:rsid w:val="0022368A"/>
    <w:rsid w:val="00224020"/>
    <w:rsid w:val="002262A6"/>
    <w:rsid w:val="002266AD"/>
    <w:rsid w:val="002274FE"/>
    <w:rsid w:val="002275CD"/>
    <w:rsid w:val="002307D5"/>
    <w:rsid w:val="00232615"/>
    <w:rsid w:val="00232E8C"/>
    <w:rsid w:val="00233F16"/>
    <w:rsid w:val="002343BB"/>
    <w:rsid w:val="00234446"/>
    <w:rsid w:val="00240235"/>
    <w:rsid w:val="00242A57"/>
    <w:rsid w:val="00243333"/>
    <w:rsid w:val="00243729"/>
    <w:rsid w:val="00247492"/>
    <w:rsid w:val="0024795A"/>
    <w:rsid w:val="00247B63"/>
    <w:rsid w:val="0025047C"/>
    <w:rsid w:val="00250C1A"/>
    <w:rsid w:val="0025186E"/>
    <w:rsid w:val="00251922"/>
    <w:rsid w:val="0025389E"/>
    <w:rsid w:val="0025641D"/>
    <w:rsid w:val="00257256"/>
    <w:rsid w:val="0026058A"/>
    <w:rsid w:val="00261802"/>
    <w:rsid w:val="002663CC"/>
    <w:rsid w:val="00266845"/>
    <w:rsid w:val="00267556"/>
    <w:rsid w:val="0027022C"/>
    <w:rsid w:val="00273EB0"/>
    <w:rsid w:val="002766E0"/>
    <w:rsid w:val="00276AE6"/>
    <w:rsid w:val="00276CFE"/>
    <w:rsid w:val="00281122"/>
    <w:rsid w:val="00281CF6"/>
    <w:rsid w:val="00283A30"/>
    <w:rsid w:val="00284FBA"/>
    <w:rsid w:val="00286FF6"/>
    <w:rsid w:val="002873C4"/>
    <w:rsid w:val="00291B7A"/>
    <w:rsid w:val="00292146"/>
    <w:rsid w:val="002942ED"/>
    <w:rsid w:val="0029450C"/>
    <w:rsid w:val="00295841"/>
    <w:rsid w:val="00296020"/>
    <w:rsid w:val="002960CC"/>
    <w:rsid w:val="002968C4"/>
    <w:rsid w:val="00297708"/>
    <w:rsid w:val="002A0A20"/>
    <w:rsid w:val="002A14D9"/>
    <w:rsid w:val="002A4AEC"/>
    <w:rsid w:val="002A5CBE"/>
    <w:rsid w:val="002A616C"/>
    <w:rsid w:val="002A7236"/>
    <w:rsid w:val="002A7BD5"/>
    <w:rsid w:val="002A7FDC"/>
    <w:rsid w:val="002B0952"/>
    <w:rsid w:val="002B0B31"/>
    <w:rsid w:val="002B230D"/>
    <w:rsid w:val="002B2FE0"/>
    <w:rsid w:val="002B33D9"/>
    <w:rsid w:val="002B5C21"/>
    <w:rsid w:val="002B6D6C"/>
    <w:rsid w:val="002B6E58"/>
    <w:rsid w:val="002B6EF4"/>
    <w:rsid w:val="002B791C"/>
    <w:rsid w:val="002C00FD"/>
    <w:rsid w:val="002C1185"/>
    <w:rsid w:val="002C21ED"/>
    <w:rsid w:val="002C2CB1"/>
    <w:rsid w:val="002C3778"/>
    <w:rsid w:val="002C45B0"/>
    <w:rsid w:val="002C4860"/>
    <w:rsid w:val="002C5576"/>
    <w:rsid w:val="002C59F8"/>
    <w:rsid w:val="002C638C"/>
    <w:rsid w:val="002C7FF0"/>
    <w:rsid w:val="002D042C"/>
    <w:rsid w:val="002D226C"/>
    <w:rsid w:val="002D227E"/>
    <w:rsid w:val="002D2C47"/>
    <w:rsid w:val="002D32F7"/>
    <w:rsid w:val="002D5461"/>
    <w:rsid w:val="002D70A5"/>
    <w:rsid w:val="002E1359"/>
    <w:rsid w:val="002E2926"/>
    <w:rsid w:val="002E2DDE"/>
    <w:rsid w:val="002E4083"/>
    <w:rsid w:val="002E46EB"/>
    <w:rsid w:val="002E69C3"/>
    <w:rsid w:val="002E7DB2"/>
    <w:rsid w:val="002F2C00"/>
    <w:rsid w:val="002F3CB8"/>
    <w:rsid w:val="002F4483"/>
    <w:rsid w:val="002F5A2C"/>
    <w:rsid w:val="002F6193"/>
    <w:rsid w:val="002F6555"/>
    <w:rsid w:val="002F74B7"/>
    <w:rsid w:val="0030205D"/>
    <w:rsid w:val="00302128"/>
    <w:rsid w:val="0030238A"/>
    <w:rsid w:val="00303132"/>
    <w:rsid w:val="003044A9"/>
    <w:rsid w:val="003046D5"/>
    <w:rsid w:val="00310FE4"/>
    <w:rsid w:val="00311901"/>
    <w:rsid w:val="00312E6E"/>
    <w:rsid w:val="00313866"/>
    <w:rsid w:val="003150CB"/>
    <w:rsid w:val="0031610F"/>
    <w:rsid w:val="00316766"/>
    <w:rsid w:val="00316A0A"/>
    <w:rsid w:val="00320293"/>
    <w:rsid w:val="00321EF7"/>
    <w:rsid w:val="003231E7"/>
    <w:rsid w:val="003232D7"/>
    <w:rsid w:val="0032599D"/>
    <w:rsid w:val="00326FF8"/>
    <w:rsid w:val="00327D1E"/>
    <w:rsid w:val="00330902"/>
    <w:rsid w:val="00330BFA"/>
    <w:rsid w:val="003339D7"/>
    <w:rsid w:val="00333FE9"/>
    <w:rsid w:val="003342A3"/>
    <w:rsid w:val="003345CA"/>
    <w:rsid w:val="003379DC"/>
    <w:rsid w:val="00337DD6"/>
    <w:rsid w:val="00340202"/>
    <w:rsid w:val="0034047D"/>
    <w:rsid w:val="00340E24"/>
    <w:rsid w:val="003410B6"/>
    <w:rsid w:val="00341607"/>
    <w:rsid w:val="003426B5"/>
    <w:rsid w:val="00342B1B"/>
    <w:rsid w:val="00342B3A"/>
    <w:rsid w:val="00342FDD"/>
    <w:rsid w:val="003435E8"/>
    <w:rsid w:val="00343908"/>
    <w:rsid w:val="00351267"/>
    <w:rsid w:val="00352803"/>
    <w:rsid w:val="003529A5"/>
    <w:rsid w:val="003550FF"/>
    <w:rsid w:val="00356ECE"/>
    <w:rsid w:val="003577F8"/>
    <w:rsid w:val="00360855"/>
    <w:rsid w:val="003610E9"/>
    <w:rsid w:val="003617DE"/>
    <w:rsid w:val="00361F01"/>
    <w:rsid w:val="003624E1"/>
    <w:rsid w:val="00362C83"/>
    <w:rsid w:val="00364674"/>
    <w:rsid w:val="00364847"/>
    <w:rsid w:val="00365E14"/>
    <w:rsid w:val="00366C05"/>
    <w:rsid w:val="00366D84"/>
    <w:rsid w:val="00366EBB"/>
    <w:rsid w:val="00367A57"/>
    <w:rsid w:val="003713CB"/>
    <w:rsid w:val="003714D0"/>
    <w:rsid w:val="003718FA"/>
    <w:rsid w:val="003726FE"/>
    <w:rsid w:val="00372DC7"/>
    <w:rsid w:val="003734BF"/>
    <w:rsid w:val="00373CA7"/>
    <w:rsid w:val="00374674"/>
    <w:rsid w:val="00376888"/>
    <w:rsid w:val="00376F1C"/>
    <w:rsid w:val="00377148"/>
    <w:rsid w:val="00380059"/>
    <w:rsid w:val="0038129C"/>
    <w:rsid w:val="003841FC"/>
    <w:rsid w:val="00384A36"/>
    <w:rsid w:val="00385E07"/>
    <w:rsid w:val="00385F39"/>
    <w:rsid w:val="003860B9"/>
    <w:rsid w:val="00386198"/>
    <w:rsid w:val="003907B0"/>
    <w:rsid w:val="0039345A"/>
    <w:rsid w:val="00393E51"/>
    <w:rsid w:val="00393F42"/>
    <w:rsid w:val="00394C55"/>
    <w:rsid w:val="00395A9E"/>
    <w:rsid w:val="003970EF"/>
    <w:rsid w:val="00397259"/>
    <w:rsid w:val="0039765F"/>
    <w:rsid w:val="003A3198"/>
    <w:rsid w:val="003A426E"/>
    <w:rsid w:val="003A5798"/>
    <w:rsid w:val="003B03F8"/>
    <w:rsid w:val="003B05E8"/>
    <w:rsid w:val="003B1162"/>
    <w:rsid w:val="003B28A6"/>
    <w:rsid w:val="003B2B03"/>
    <w:rsid w:val="003B5AE5"/>
    <w:rsid w:val="003B681B"/>
    <w:rsid w:val="003B6A20"/>
    <w:rsid w:val="003B7308"/>
    <w:rsid w:val="003C0BE6"/>
    <w:rsid w:val="003C0F7F"/>
    <w:rsid w:val="003C20D6"/>
    <w:rsid w:val="003C2F16"/>
    <w:rsid w:val="003C335F"/>
    <w:rsid w:val="003C34DE"/>
    <w:rsid w:val="003C41A1"/>
    <w:rsid w:val="003C4895"/>
    <w:rsid w:val="003C4BAD"/>
    <w:rsid w:val="003C5F37"/>
    <w:rsid w:val="003C755B"/>
    <w:rsid w:val="003D0DE3"/>
    <w:rsid w:val="003D23A1"/>
    <w:rsid w:val="003D23AE"/>
    <w:rsid w:val="003D2C17"/>
    <w:rsid w:val="003D382F"/>
    <w:rsid w:val="003D3E17"/>
    <w:rsid w:val="003D4AD3"/>
    <w:rsid w:val="003D56A8"/>
    <w:rsid w:val="003D70A3"/>
    <w:rsid w:val="003D712F"/>
    <w:rsid w:val="003E09BC"/>
    <w:rsid w:val="003E162F"/>
    <w:rsid w:val="003E2166"/>
    <w:rsid w:val="003E2DC5"/>
    <w:rsid w:val="003E2E4C"/>
    <w:rsid w:val="003E2E6A"/>
    <w:rsid w:val="003E3199"/>
    <w:rsid w:val="003E3A53"/>
    <w:rsid w:val="003E4380"/>
    <w:rsid w:val="003E6FD4"/>
    <w:rsid w:val="003F00E5"/>
    <w:rsid w:val="003F0F68"/>
    <w:rsid w:val="003F119D"/>
    <w:rsid w:val="003F12CF"/>
    <w:rsid w:val="003F1473"/>
    <w:rsid w:val="003F23C8"/>
    <w:rsid w:val="003F3172"/>
    <w:rsid w:val="003F3875"/>
    <w:rsid w:val="003F502F"/>
    <w:rsid w:val="003F751A"/>
    <w:rsid w:val="003F7844"/>
    <w:rsid w:val="003F7A02"/>
    <w:rsid w:val="003F7FBC"/>
    <w:rsid w:val="00402F0A"/>
    <w:rsid w:val="004034A4"/>
    <w:rsid w:val="00406535"/>
    <w:rsid w:val="004101DE"/>
    <w:rsid w:val="00410BAA"/>
    <w:rsid w:val="00410ECB"/>
    <w:rsid w:val="004129F7"/>
    <w:rsid w:val="00413502"/>
    <w:rsid w:val="004135C4"/>
    <w:rsid w:val="00413736"/>
    <w:rsid w:val="00413B11"/>
    <w:rsid w:val="00414DA3"/>
    <w:rsid w:val="004158EE"/>
    <w:rsid w:val="00416EAE"/>
    <w:rsid w:val="00420D96"/>
    <w:rsid w:val="00420E2D"/>
    <w:rsid w:val="004217D9"/>
    <w:rsid w:val="004231F9"/>
    <w:rsid w:val="00423E1B"/>
    <w:rsid w:val="00424BAB"/>
    <w:rsid w:val="00425492"/>
    <w:rsid w:val="00425CB3"/>
    <w:rsid w:val="00426372"/>
    <w:rsid w:val="00426CAA"/>
    <w:rsid w:val="00427653"/>
    <w:rsid w:val="004304B5"/>
    <w:rsid w:val="0043052D"/>
    <w:rsid w:val="0043101D"/>
    <w:rsid w:val="00432088"/>
    <w:rsid w:val="00432BFD"/>
    <w:rsid w:val="00433049"/>
    <w:rsid w:val="004335C6"/>
    <w:rsid w:val="0043531D"/>
    <w:rsid w:val="0043778C"/>
    <w:rsid w:val="004409D1"/>
    <w:rsid w:val="00441F28"/>
    <w:rsid w:val="00447657"/>
    <w:rsid w:val="004507BB"/>
    <w:rsid w:val="00451D29"/>
    <w:rsid w:val="0045236B"/>
    <w:rsid w:val="004529BE"/>
    <w:rsid w:val="00453ED4"/>
    <w:rsid w:val="0045566D"/>
    <w:rsid w:val="004578C8"/>
    <w:rsid w:val="00460B1C"/>
    <w:rsid w:val="00460F2D"/>
    <w:rsid w:val="00462C06"/>
    <w:rsid w:val="00463230"/>
    <w:rsid w:val="0046416A"/>
    <w:rsid w:val="004641BA"/>
    <w:rsid w:val="0046461C"/>
    <w:rsid w:val="00464C2B"/>
    <w:rsid w:val="00465371"/>
    <w:rsid w:val="00465F75"/>
    <w:rsid w:val="0046638A"/>
    <w:rsid w:val="00466AF1"/>
    <w:rsid w:val="00467260"/>
    <w:rsid w:val="004676A5"/>
    <w:rsid w:val="00470417"/>
    <w:rsid w:val="004705DF"/>
    <w:rsid w:val="004727B3"/>
    <w:rsid w:val="00473063"/>
    <w:rsid w:val="0047321A"/>
    <w:rsid w:val="0047373B"/>
    <w:rsid w:val="004744E5"/>
    <w:rsid w:val="00476634"/>
    <w:rsid w:val="004802E9"/>
    <w:rsid w:val="0048083D"/>
    <w:rsid w:val="00480D1F"/>
    <w:rsid w:val="00481036"/>
    <w:rsid w:val="00481AAE"/>
    <w:rsid w:val="0048233F"/>
    <w:rsid w:val="0048594F"/>
    <w:rsid w:val="00490F9D"/>
    <w:rsid w:val="004919EE"/>
    <w:rsid w:val="00495B14"/>
    <w:rsid w:val="004968A3"/>
    <w:rsid w:val="004A0927"/>
    <w:rsid w:val="004A1647"/>
    <w:rsid w:val="004A3761"/>
    <w:rsid w:val="004A4C86"/>
    <w:rsid w:val="004A4EB8"/>
    <w:rsid w:val="004A53CD"/>
    <w:rsid w:val="004A6755"/>
    <w:rsid w:val="004A7351"/>
    <w:rsid w:val="004B2A62"/>
    <w:rsid w:val="004B2D53"/>
    <w:rsid w:val="004B31AD"/>
    <w:rsid w:val="004B3756"/>
    <w:rsid w:val="004B3802"/>
    <w:rsid w:val="004B4941"/>
    <w:rsid w:val="004B562B"/>
    <w:rsid w:val="004B5636"/>
    <w:rsid w:val="004B6E45"/>
    <w:rsid w:val="004B7289"/>
    <w:rsid w:val="004C2292"/>
    <w:rsid w:val="004C243E"/>
    <w:rsid w:val="004C34D8"/>
    <w:rsid w:val="004C4BD7"/>
    <w:rsid w:val="004C5B50"/>
    <w:rsid w:val="004C7288"/>
    <w:rsid w:val="004C74B8"/>
    <w:rsid w:val="004C7F1F"/>
    <w:rsid w:val="004D1222"/>
    <w:rsid w:val="004D157E"/>
    <w:rsid w:val="004D17C5"/>
    <w:rsid w:val="004D344C"/>
    <w:rsid w:val="004D4677"/>
    <w:rsid w:val="004D57E8"/>
    <w:rsid w:val="004E10A7"/>
    <w:rsid w:val="004E3EBD"/>
    <w:rsid w:val="004E6545"/>
    <w:rsid w:val="004E6E7F"/>
    <w:rsid w:val="004E70CF"/>
    <w:rsid w:val="004E7732"/>
    <w:rsid w:val="004F0093"/>
    <w:rsid w:val="004F1AF6"/>
    <w:rsid w:val="004F3533"/>
    <w:rsid w:val="004F4046"/>
    <w:rsid w:val="004F42BC"/>
    <w:rsid w:val="004F45BB"/>
    <w:rsid w:val="004F6254"/>
    <w:rsid w:val="004F6CD2"/>
    <w:rsid w:val="004F73A7"/>
    <w:rsid w:val="004F7B92"/>
    <w:rsid w:val="005021D8"/>
    <w:rsid w:val="00502CBE"/>
    <w:rsid w:val="00504913"/>
    <w:rsid w:val="00504C94"/>
    <w:rsid w:val="005051F6"/>
    <w:rsid w:val="00506133"/>
    <w:rsid w:val="00506DD9"/>
    <w:rsid w:val="00507744"/>
    <w:rsid w:val="005102DE"/>
    <w:rsid w:val="00510FB3"/>
    <w:rsid w:val="00511531"/>
    <w:rsid w:val="00511774"/>
    <w:rsid w:val="00511D2B"/>
    <w:rsid w:val="00511FA6"/>
    <w:rsid w:val="00512887"/>
    <w:rsid w:val="00513EFF"/>
    <w:rsid w:val="0051446D"/>
    <w:rsid w:val="0051492C"/>
    <w:rsid w:val="005149AE"/>
    <w:rsid w:val="005155C3"/>
    <w:rsid w:val="00516A08"/>
    <w:rsid w:val="00517280"/>
    <w:rsid w:val="0052051A"/>
    <w:rsid w:val="005223AD"/>
    <w:rsid w:val="00523594"/>
    <w:rsid w:val="00523887"/>
    <w:rsid w:val="005241FA"/>
    <w:rsid w:val="00524C13"/>
    <w:rsid w:val="00524CA9"/>
    <w:rsid w:val="005307A6"/>
    <w:rsid w:val="00531108"/>
    <w:rsid w:val="00534E9F"/>
    <w:rsid w:val="00535792"/>
    <w:rsid w:val="00540F73"/>
    <w:rsid w:val="005412BF"/>
    <w:rsid w:val="0054222F"/>
    <w:rsid w:val="005424B3"/>
    <w:rsid w:val="00542543"/>
    <w:rsid w:val="00543055"/>
    <w:rsid w:val="0054423E"/>
    <w:rsid w:val="00544BA1"/>
    <w:rsid w:val="0055009E"/>
    <w:rsid w:val="0055011D"/>
    <w:rsid w:val="005508DF"/>
    <w:rsid w:val="005517D7"/>
    <w:rsid w:val="005522B9"/>
    <w:rsid w:val="005525E5"/>
    <w:rsid w:val="0055263C"/>
    <w:rsid w:val="00552F5E"/>
    <w:rsid w:val="005562A5"/>
    <w:rsid w:val="00560114"/>
    <w:rsid w:val="0056152A"/>
    <w:rsid w:val="0056154B"/>
    <w:rsid w:val="00561A73"/>
    <w:rsid w:val="00563A23"/>
    <w:rsid w:val="00564246"/>
    <w:rsid w:val="0056625A"/>
    <w:rsid w:val="00570011"/>
    <w:rsid w:val="0057022F"/>
    <w:rsid w:val="00571317"/>
    <w:rsid w:val="005718CB"/>
    <w:rsid w:val="00571982"/>
    <w:rsid w:val="00572988"/>
    <w:rsid w:val="00572C5D"/>
    <w:rsid w:val="00573692"/>
    <w:rsid w:val="0057392E"/>
    <w:rsid w:val="00574CB4"/>
    <w:rsid w:val="0057522F"/>
    <w:rsid w:val="00576784"/>
    <w:rsid w:val="00577CEF"/>
    <w:rsid w:val="00580006"/>
    <w:rsid w:val="00581827"/>
    <w:rsid w:val="00584F56"/>
    <w:rsid w:val="00585CBA"/>
    <w:rsid w:val="00586645"/>
    <w:rsid w:val="005866E9"/>
    <w:rsid w:val="00587271"/>
    <w:rsid w:val="00587665"/>
    <w:rsid w:val="00590352"/>
    <w:rsid w:val="00590FD0"/>
    <w:rsid w:val="0059100C"/>
    <w:rsid w:val="00591859"/>
    <w:rsid w:val="00591CFC"/>
    <w:rsid w:val="0059267F"/>
    <w:rsid w:val="00592AF0"/>
    <w:rsid w:val="00594A28"/>
    <w:rsid w:val="00595361"/>
    <w:rsid w:val="005953A7"/>
    <w:rsid w:val="00596DF5"/>
    <w:rsid w:val="005A01BC"/>
    <w:rsid w:val="005A0797"/>
    <w:rsid w:val="005A23E4"/>
    <w:rsid w:val="005A301F"/>
    <w:rsid w:val="005A3CF1"/>
    <w:rsid w:val="005A5DF5"/>
    <w:rsid w:val="005A7868"/>
    <w:rsid w:val="005B1CA7"/>
    <w:rsid w:val="005B42CA"/>
    <w:rsid w:val="005B444B"/>
    <w:rsid w:val="005B4607"/>
    <w:rsid w:val="005B49CF"/>
    <w:rsid w:val="005B4B73"/>
    <w:rsid w:val="005B4FEA"/>
    <w:rsid w:val="005B534C"/>
    <w:rsid w:val="005B5A7C"/>
    <w:rsid w:val="005B7BC9"/>
    <w:rsid w:val="005C166A"/>
    <w:rsid w:val="005C37D1"/>
    <w:rsid w:val="005C3931"/>
    <w:rsid w:val="005C3A7E"/>
    <w:rsid w:val="005C3DDD"/>
    <w:rsid w:val="005C4257"/>
    <w:rsid w:val="005C43BB"/>
    <w:rsid w:val="005C44E4"/>
    <w:rsid w:val="005C7343"/>
    <w:rsid w:val="005C7DCB"/>
    <w:rsid w:val="005D05D8"/>
    <w:rsid w:val="005D0AEC"/>
    <w:rsid w:val="005D15A2"/>
    <w:rsid w:val="005D4114"/>
    <w:rsid w:val="005D437B"/>
    <w:rsid w:val="005D5395"/>
    <w:rsid w:val="005D7ABC"/>
    <w:rsid w:val="005E06D4"/>
    <w:rsid w:val="005E17A8"/>
    <w:rsid w:val="005E31B3"/>
    <w:rsid w:val="005E38B2"/>
    <w:rsid w:val="005E3AE7"/>
    <w:rsid w:val="005E3BA7"/>
    <w:rsid w:val="005E42B7"/>
    <w:rsid w:val="005E778C"/>
    <w:rsid w:val="005F0728"/>
    <w:rsid w:val="005F1F76"/>
    <w:rsid w:val="005F2689"/>
    <w:rsid w:val="005F2795"/>
    <w:rsid w:val="005F2A83"/>
    <w:rsid w:val="005F3324"/>
    <w:rsid w:val="005F4CEE"/>
    <w:rsid w:val="005F6EC8"/>
    <w:rsid w:val="006006D8"/>
    <w:rsid w:val="00601AD2"/>
    <w:rsid w:val="00602BB6"/>
    <w:rsid w:val="006034D7"/>
    <w:rsid w:val="00603AB4"/>
    <w:rsid w:val="00604A9A"/>
    <w:rsid w:val="00606C91"/>
    <w:rsid w:val="006117F4"/>
    <w:rsid w:val="00612B6A"/>
    <w:rsid w:val="0061361C"/>
    <w:rsid w:val="006144FC"/>
    <w:rsid w:val="00616C61"/>
    <w:rsid w:val="00616E31"/>
    <w:rsid w:val="00616E6E"/>
    <w:rsid w:val="0062358F"/>
    <w:rsid w:val="006238AC"/>
    <w:rsid w:val="006245B3"/>
    <w:rsid w:val="006249C7"/>
    <w:rsid w:val="00625D9B"/>
    <w:rsid w:val="0062731E"/>
    <w:rsid w:val="006322DF"/>
    <w:rsid w:val="00632611"/>
    <w:rsid w:val="00632CA4"/>
    <w:rsid w:val="00633CE1"/>
    <w:rsid w:val="00634D5D"/>
    <w:rsid w:val="006360E8"/>
    <w:rsid w:val="0063698C"/>
    <w:rsid w:val="00636FB8"/>
    <w:rsid w:val="0064034E"/>
    <w:rsid w:val="006412BF"/>
    <w:rsid w:val="00641F4B"/>
    <w:rsid w:val="006444CC"/>
    <w:rsid w:val="00644CC6"/>
    <w:rsid w:val="00645202"/>
    <w:rsid w:val="00645CD2"/>
    <w:rsid w:val="0064666A"/>
    <w:rsid w:val="00646A1E"/>
    <w:rsid w:val="006473ED"/>
    <w:rsid w:val="00647BE2"/>
    <w:rsid w:val="006509A8"/>
    <w:rsid w:val="00651F0A"/>
    <w:rsid w:val="00653B98"/>
    <w:rsid w:val="00653E6C"/>
    <w:rsid w:val="00653FE0"/>
    <w:rsid w:val="00655C0F"/>
    <w:rsid w:val="00657244"/>
    <w:rsid w:val="006574E6"/>
    <w:rsid w:val="00657937"/>
    <w:rsid w:val="0066385A"/>
    <w:rsid w:val="00666598"/>
    <w:rsid w:val="006668ED"/>
    <w:rsid w:val="00670101"/>
    <w:rsid w:val="006728CE"/>
    <w:rsid w:val="00672CF5"/>
    <w:rsid w:val="00674060"/>
    <w:rsid w:val="0067490F"/>
    <w:rsid w:val="00675543"/>
    <w:rsid w:val="00675715"/>
    <w:rsid w:val="0067584A"/>
    <w:rsid w:val="0067636F"/>
    <w:rsid w:val="006768E3"/>
    <w:rsid w:val="00676CEE"/>
    <w:rsid w:val="006772C9"/>
    <w:rsid w:val="00677B8D"/>
    <w:rsid w:val="00680352"/>
    <w:rsid w:val="00680820"/>
    <w:rsid w:val="006809FC"/>
    <w:rsid w:val="006845CB"/>
    <w:rsid w:val="00684C28"/>
    <w:rsid w:val="006870AB"/>
    <w:rsid w:val="00687DDB"/>
    <w:rsid w:val="00690611"/>
    <w:rsid w:val="00690D78"/>
    <w:rsid w:val="00691128"/>
    <w:rsid w:val="00693F9C"/>
    <w:rsid w:val="006950E6"/>
    <w:rsid w:val="00696D97"/>
    <w:rsid w:val="006975D9"/>
    <w:rsid w:val="006978F7"/>
    <w:rsid w:val="006A1262"/>
    <w:rsid w:val="006A2FE8"/>
    <w:rsid w:val="006A31F2"/>
    <w:rsid w:val="006A33B2"/>
    <w:rsid w:val="006A386F"/>
    <w:rsid w:val="006A3DBC"/>
    <w:rsid w:val="006A67A9"/>
    <w:rsid w:val="006A6A54"/>
    <w:rsid w:val="006A6C88"/>
    <w:rsid w:val="006A728C"/>
    <w:rsid w:val="006A7430"/>
    <w:rsid w:val="006A7AB4"/>
    <w:rsid w:val="006B2303"/>
    <w:rsid w:val="006B294F"/>
    <w:rsid w:val="006B2DD7"/>
    <w:rsid w:val="006B33F7"/>
    <w:rsid w:val="006B3BB8"/>
    <w:rsid w:val="006B51AD"/>
    <w:rsid w:val="006B6183"/>
    <w:rsid w:val="006B69E7"/>
    <w:rsid w:val="006B71E3"/>
    <w:rsid w:val="006B7B91"/>
    <w:rsid w:val="006C3231"/>
    <w:rsid w:val="006C32A2"/>
    <w:rsid w:val="006C378B"/>
    <w:rsid w:val="006C3EEB"/>
    <w:rsid w:val="006C4810"/>
    <w:rsid w:val="006C4B8E"/>
    <w:rsid w:val="006C525A"/>
    <w:rsid w:val="006C5703"/>
    <w:rsid w:val="006C6DE1"/>
    <w:rsid w:val="006D1E49"/>
    <w:rsid w:val="006D3BCE"/>
    <w:rsid w:val="006D5020"/>
    <w:rsid w:val="006D60BF"/>
    <w:rsid w:val="006D6CAF"/>
    <w:rsid w:val="006D718E"/>
    <w:rsid w:val="006D71FD"/>
    <w:rsid w:val="006E0731"/>
    <w:rsid w:val="006E2339"/>
    <w:rsid w:val="006E3068"/>
    <w:rsid w:val="006E316B"/>
    <w:rsid w:val="006E34F5"/>
    <w:rsid w:val="006E4D5A"/>
    <w:rsid w:val="006E5D44"/>
    <w:rsid w:val="006E7340"/>
    <w:rsid w:val="006E7585"/>
    <w:rsid w:val="006E7ABB"/>
    <w:rsid w:val="006E7ED7"/>
    <w:rsid w:val="006F3EC6"/>
    <w:rsid w:val="006F4CFA"/>
    <w:rsid w:val="006F5346"/>
    <w:rsid w:val="006F5E47"/>
    <w:rsid w:val="006F61C9"/>
    <w:rsid w:val="006F7EB2"/>
    <w:rsid w:val="00701114"/>
    <w:rsid w:val="00701567"/>
    <w:rsid w:val="00701C96"/>
    <w:rsid w:val="007057A7"/>
    <w:rsid w:val="00710C60"/>
    <w:rsid w:val="00710ED4"/>
    <w:rsid w:val="00711789"/>
    <w:rsid w:val="007132D4"/>
    <w:rsid w:val="007144EB"/>
    <w:rsid w:val="007168A8"/>
    <w:rsid w:val="00720489"/>
    <w:rsid w:val="0072060D"/>
    <w:rsid w:val="00720650"/>
    <w:rsid w:val="00720DB5"/>
    <w:rsid w:val="0072136C"/>
    <w:rsid w:val="00721443"/>
    <w:rsid w:val="00721640"/>
    <w:rsid w:val="007223E5"/>
    <w:rsid w:val="0072418F"/>
    <w:rsid w:val="00724AFB"/>
    <w:rsid w:val="00724D1F"/>
    <w:rsid w:val="00724E43"/>
    <w:rsid w:val="00725EA5"/>
    <w:rsid w:val="0072610E"/>
    <w:rsid w:val="00730ABB"/>
    <w:rsid w:val="00730EDD"/>
    <w:rsid w:val="00730F2D"/>
    <w:rsid w:val="00731536"/>
    <w:rsid w:val="007327A2"/>
    <w:rsid w:val="00733CFB"/>
    <w:rsid w:val="00733E93"/>
    <w:rsid w:val="0073425F"/>
    <w:rsid w:val="00734F60"/>
    <w:rsid w:val="007363A8"/>
    <w:rsid w:val="0073642E"/>
    <w:rsid w:val="00740C7F"/>
    <w:rsid w:val="00740CC4"/>
    <w:rsid w:val="007412CB"/>
    <w:rsid w:val="00742661"/>
    <w:rsid w:val="0074395C"/>
    <w:rsid w:val="007443A8"/>
    <w:rsid w:val="00745E00"/>
    <w:rsid w:val="00746A95"/>
    <w:rsid w:val="00747DD7"/>
    <w:rsid w:val="007500D6"/>
    <w:rsid w:val="007507D1"/>
    <w:rsid w:val="00751CBD"/>
    <w:rsid w:val="00754190"/>
    <w:rsid w:val="00754996"/>
    <w:rsid w:val="0075770E"/>
    <w:rsid w:val="00762037"/>
    <w:rsid w:val="007626C6"/>
    <w:rsid w:val="00763A7A"/>
    <w:rsid w:val="00764159"/>
    <w:rsid w:val="00764299"/>
    <w:rsid w:val="0076550F"/>
    <w:rsid w:val="00765712"/>
    <w:rsid w:val="00765AAF"/>
    <w:rsid w:val="00765DB6"/>
    <w:rsid w:val="0077199D"/>
    <w:rsid w:val="00772348"/>
    <w:rsid w:val="00773D52"/>
    <w:rsid w:val="00775B14"/>
    <w:rsid w:val="00775F88"/>
    <w:rsid w:val="00776810"/>
    <w:rsid w:val="00776FFF"/>
    <w:rsid w:val="00780AE0"/>
    <w:rsid w:val="007813BB"/>
    <w:rsid w:val="007814AC"/>
    <w:rsid w:val="00782AB4"/>
    <w:rsid w:val="00783C5C"/>
    <w:rsid w:val="00783F2F"/>
    <w:rsid w:val="00784FA5"/>
    <w:rsid w:val="00785287"/>
    <w:rsid w:val="00785916"/>
    <w:rsid w:val="00786DE3"/>
    <w:rsid w:val="00791E3B"/>
    <w:rsid w:val="007926B5"/>
    <w:rsid w:val="0079654E"/>
    <w:rsid w:val="007965A7"/>
    <w:rsid w:val="00796E1B"/>
    <w:rsid w:val="007A3EFF"/>
    <w:rsid w:val="007A4AB7"/>
    <w:rsid w:val="007A50BD"/>
    <w:rsid w:val="007A5115"/>
    <w:rsid w:val="007A56FE"/>
    <w:rsid w:val="007A5754"/>
    <w:rsid w:val="007A5C19"/>
    <w:rsid w:val="007A6473"/>
    <w:rsid w:val="007A6AEB"/>
    <w:rsid w:val="007A6EFC"/>
    <w:rsid w:val="007A774F"/>
    <w:rsid w:val="007B0A6A"/>
    <w:rsid w:val="007B1E87"/>
    <w:rsid w:val="007B2177"/>
    <w:rsid w:val="007B3AEE"/>
    <w:rsid w:val="007B5060"/>
    <w:rsid w:val="007B7025"/>
    <w:rsid w:val="007B74B4"/>
    <w:rsid w:val="007B7851"/>
    <w:rsid w:val="007B7C15"/>
    <w:rsid w:val="007C0021"/>
    <w:rsid w:val="007C0A44"/>
    <w:rsid w:val="007C1F91"/>
    <w:rsid w:val="007C49E8"/>
    <w:rsid w:val="007C49F4"/>
    <w:rsid w:val="007C78E4"/>
    <w:rsid w:val="007D0D35"/>
    <w:rsid w:val="007D2AE3"/>
    <w:rsid w:val="007D3B28"/>
    <w:rsid w:val="007D40A6"/>
    <w:rsid w:val="007D40E7"/>
    <w:rsid w:val="007D594C"/>
    <w:rsid w:val="007D683D"/>
    <w:rsid w:val="007D771C"/>
    <w:rsid w:val="007E0160"/>
    <w:rsid w:val="007E0720"/>
    <w:rsid w:val="007E16BC"/>
    <w:rsid w:val="007E57BC"/>
    <w:rsid w:val="007E5F43"/>
    <w:rsid w:val="007F0238"/>
    <w:rsid w:val="007F0B65"/>
    <w:rsid w:val="007F13D6"/>
    <w:rsid w:val="007F2D19"/>
    <w:rsid w:val="007F2D3E"/>
    <w:rsid w:val="007F2FE0"/>
    <w:rsid w:val="007F395F"/>
    <w:rsid w:val="007F45BA"/>
    <w:rsid w:val="007F4709"/>
    <w:rsid w:val="007F5CEB"/>
    <w:rsid w:val="007F63C0"/>
    <w:rsid w:val="007F749B"/>
    <w:rsid w:val="00801ABB"/>
    <w:rsid w:val="008021B4"/>
    <w:rsid w:val="008021C8"/>
    <w:rsid w:val="00802387"/>
    <w:rsid w:val="00802DCF"/>
    <w:rsid w:val="00803252"/>
    <w:rsid w:val="00803562"/>
    <w:rsid w:val="008057FB"/>
    <w:rsid w:val="00805C54"/>
    <w:rsid w:val="008071EC"/>
    <w:rsid w:val="00807791"/>
    <w:rsid w:val="008110AF"/>
    <w:rsid w:val="00811727"/>
    <w:rsid w:val="00811A65"/>
    <w:rsid w:val="00813A3F"/>
    <w:rsid w:val="00814497"/>
    <w:rsid w:val="008149AE"/>
    <w:rsid w:val="00814FD2"/>
    <w:rsid w:val="00815219"/>
    <w:rsid w:val="00815797"/>
    <w:rsid w:val="008200DB"/>
    <w:rsid w:val="0082049E"/>
    <w:rsid w:val="00820716"/>
    <w:rsid w:val="00821890"/>
    <w:rsid w:val="008251FA"/>
    <w:rsid w:val="00825EAD"/>
    <w:rsid w:val="008260FF"/>
    <w:rsid w:val="00831321"/>
    <w:rsid w:val="008323F6"/>
    <w:rsid w:val="00834972"/>
    <w:rsid w:val="008360C7"/>
    <w:rsid w:val="00836615"/>
    <w:rsid w:val="008409F4"/>
    <w:rsid w:val="00841CE3"/>
    <w:rsid w:val="00844E51"/>
    <w:rsid w:val="00846440"/>
    <w:rsid w:val="00846DA0"/>
    <w:rsid w:val="008478AC"/>
    <w:rsid w:val="00847944"/>
    <w:rsid w:val="008522DC"/>
    <w:rsid w:val="00852F13"/>
    <w:rsid w:val="00853126"/>
    <w:rsid w:val="00853B01"/>
    <w:rsid w:val="008556D0"/>
    <w:rsid w:val="00855767"/>
    <w:rsid w:val="00855C1A"/>
    <w:rsid w:val="008564B5"/>
    <w:rsid w:val="008600A6"/>
    <w:rsid w:val="00861AB9"/>
    <w:rsid w:val="00862894"/>
    <w:rsid w:val="00862D72"/>
    <w:rsid w:val="0086363F"/>
    <w:rsid w:val="00864C41"/>
    <w:rsid w:val="00864D53"/>
    <w:rsid w:val="008667AE"/>
    <w:rsid w:val="008667C5"/>
    <w:rsid w:val="0086692A"/>
    <w:rsid w:val="00871324"/>
    <w:rsid w:val="00871CA9"/>
    <w:rsid w:val="008730A2"/>
    <w:rsid w:val="00873481"/>
    <w:rsid w:val="00873CA2"/>
    <w:rsid w:val="008750B8"/>
    <w:rsid w:val="00880422"/>
    <w:rsid w:val="008807D5"/>
    <w:rsid w:val="00880CAF"/>
    <w:rsid w:val="0088113C"/>
    <w:rsid w:val="0088226E"/>
    <w:rsid w:val="00883C76"/>
    <w:rsid w:val="00883F41"/>
    <w:rsid w:val="00884A0A"/>
    <w:rsid w:val="00884E5B"/>
    <w:rsid w:val="00884E99"/>
    <w:rsid w:val="0088595E"/>
    <w:rsid w:val="0088664C"/>
    <w:rsid w:val="00886E3A"/>
    <w:rsid w:val="0088728C"/>
    <w:rsid w:val="00887E88"/>
    <w:rsid w:val="008903DD"/>
    <w:rsid w:val="008917DB"/>
    <w:rsid w:val="008920A7"/>
    <w:rsid w:val="00892467"/>
    <w:rsid w:val="0089267F"/>
    <w:rsid w:val="00892D84"/>
    <w:rsid w:val="00894546"/>
    <w:rsid w:val="008949A0"/>
    <w:rsid w:val="00894A80"/>
    <w:rsid w:val="008969D3"/>
    <w:rsid w:val="008972C0"/>
    <w:rsid w:val="008977D9"/>
    <w:rsid w:val="008A105E"/>
    <w:rsid w:val="008A48BA"/>
    <w:rsid w:val="008A5466"/>
    <w:rsid w:val="008A5F1A"/>
    <w:rsid w:val="008A786F"/>
    <w:rsid w:val="008A7DD2"/>
    <w:rsid w:val="008B616F"/>
    <w:rsid w:val="008B642C"/>
    <w:rsid w:val="008B64D0"/>
    <w:rsid w:val="008B75A4"/>
    <w:rsid w:val="008C08AF"/>
    <w:rsid w:val="008C0F13"/>
    <w:rsid w:val="008C16F7"/>
    <w:rsid w:val="008C210F"/>
    <w:rsid w:val="008C2D6B"/>
    <w:rsid w:val="008C527A"/>
    <w:rsid w:val="008C53ED"/>
    <w:rsid w:val="008C5924"/>
    <w:rsid w:val="008C5ACC"/>
    <w:rsid w:val="008D198F"/>
    <w:rsid w:val="008D1D69"/>
    <w:rsid w:val="008D1F4E"/>
    <w:rsid w:val="008D568D"/>
    <w:rsid w:val="008D64A1"/>
    <w:rsid w:val="008D6CE1"/>
    <w:rsid w:val="008E03AD"/>
    <w:rsid w:val="008E0774"/>
    <w:rsid w:val="008E0F75"/>
    <w:rsid w:val="008E1041"/>
    <w:rsid w:val="008E28A9"/>
    <w:rsid w:val="008E37D9"/>
    <w:rsid w:val="008E383F"/>
    <w:rsid w:val="008E4FE2"/>
    <w:rsid w:val="008E581B"/>
    <w:rsid w:val="008E6510"/>
    <w:rsid w:val="008E799B"/>
    <w:rsid w:val="008F02B5"/>
    <w:rsid w:val="008F0723"/>
    <w:rsid w:val="008F296C"/>
    <w:rsid w:val="008F2D80"/>
    <w:rsid w:val="008F3BD4"/>
    <w:rsid w:val="008F40AD"/>
    <w:rsid w:val="008F417B"/>
    <w:rsid w:val="008F4BDC"/>
    <w:rsid w:val="008F6599"/>
    <w:rsid w:val="008F6F58"/>
    <w:rsid w:val="008F6FD9"/>
    <w:rsid w:val="008F70A5"/>
    <w:rsid w:val="008F737F"/>
    <w:rsid w:val="008F78F2"/>
    <w:rsid w:val="00900BAE"/>
    <w:rsid w:val="0090123D"/>
    <w:rsid w:val="009018A7"/>
    <w:rsid w:val="00901908"/>
    <w:rsid w:val="00902581"/>
    <w:rsid w:val="00902DB4"/>
    <w:rsid w:val="009040EF"/>
    <w:rsid w:val="00904546"/>
    <w:rsid w:val="009109F4"/>
    <w:rsid w:val="00910BA5"/>
    <w:rsid w:val="00911C22"/>
    <w:rsid w:val="009123FC"/>
    <w:rsid w:val="00913A7D"/>
    <w:rsid w:val="009148D9"/>
    <w:rsid w:val="009148DC"/>
    <w:rsid w:val="00914E81"/>
    <w:rsid w:val="009150F0"/>
    <w:rsid w:val="009164D0"/>
    <w:rsid w:val="0092024A"/>
    <w:rsid w:val="00920A32"/>
    <w:rsid w:val="00921D78"/>
    <w:rsid w:val="00923B96"/>
    <w:rsid w:val="00924D99"/>
    <w:rsid w:val="00925AF0"/>
    <w:rsid w:val="00926A38"/>
    <w:rsid w:val="009271CC"/>
    <w:rsid w:val="00930669"/>
    <w:rsid w:val="00931EA5"/>
    <w:rsid w:val="00932CF2"/>
    <w:rsid w:val="00933817"/>
    <w:rsid w:val="00934670"/>
    <w:rsid w:val="00934B86"/>
    <w:rsid w:val="0093563E"/>
    <w:rsid w:val="009365E6"/>
    <w:rsid w:val="00937D92"/>
    <w:rsid w:val="00937FCA"/>
    <w:rsid w:val="0094044E"/>
    <w:rsid w:val="0094081C"/>
    <w:rsid w:val="009409F8"/>
    <w:rsid w:val="009413D8"/>
    <w:rsid w:val="009413D9"/>
    <w:rsid w:val="00941DCC"/>
    <w:rsid w:val="00941E8E"/>
    <w:rsid w:val="0094342F"/>
    <w:rsid w:val="00944B1B"/>
    <w:rsid w:val="00944C57"/>
    <w:rsid w:val="009458E2"/>
    <w:rsid w:val="00946CC7"/>
    <w:rsid w:val="00947DFE"/>
    <w:rsid w:val="00947E86"/>
    <w:rsid w:val="009504C4"/>
    <w:rsid w:val="009522A3"/>
    <w:rsid w:val="009532E0"/>
    <w:rsid w:val="00954FD3"/>
    <w:rsid w:val="00955EAF"/>
    <w:rsid w:val="009563DC"/>
    <w:rsid w:val="00956716"/>
    <w:rsid w:val="00956D4D"/>
    <w:rsid w:val="00957519"/>
    <w:rsid w:val="00961505"/>
    <w:rsid w:val="009616C0"/>
    <w:rsid w:val="00963587"/>
    <w:rsid w:val="0096492C"/>
    <w:rsid w:val="00965AA9"/>
    <w:rsid w:val="009672A3"/>
    <w:rsid w:val="00970FCC"/>
    <w:rsid w:val="009715B8"/>
    <w:rsid w:val="009722F6"/>
    <w:rsid w:val="0097491C"/>
    <w:rsid w:val="00982CA5"/>
    <w:rsid w:val="0098508E"/>
    <w:rsid w:val="00985CCB"/>
    <w:rsid w:val="0098630B"/>
    <w:rsid w:val="009864DD"/>
    <w:rsid w:val="00986B3E"/>
    <w:rsid w:val="009902AF"/>
    <w:rsid w:val="00990C5B"/>
    <w:rsid w:val="0099498E"/>
    <w:rsid w:val="00995A43"/>
    <w:rsid w:val="009A0CE6"/>
    <w:rsid w:val="009A0E54"/>
    <w:rsid w:val="009A185B"/>
    <w:rsid w:val="009A24EE"/>
    <w:rsid w:val="009A28D8"/>
    <w:rsid w:val="009A28DF"/>
    <w:rsid w:val="009A45F8"/>
    <w:rsid w:val="009A6E3F"/>
    <w:rsid w:val="009B0BB1"/>
    <w:rsid w:val="009B1C95"/>
    <w:rsid w:val="009B1F83"/>
    <w:rsid w:val="009B59F8"/>
    <w:rsid w:val="009B6220"/>
    <w:rsid w:val="009B6F70"/>
    <w:rsid w:val="009B7624"/>
    <w:rsid w:val="009C0212"/>
    <w:rsid w:val="009C1198"/>
    <w:rsid w:val="009C1ADE"/>
    <w:rsid w:val="009C211C"/>
    <w:rsid w:val="009C321B"/>
    <w:rsid w:val="009C4BB2"/>
    <w:rsid w:val="009C5A15"/>
    <w:rsid w:val="009C6CD5"/>
    <w:rsid w:val="009C72A3"/>
    <w:rsid w:val="009C74CA"/>
    <w:rsid w:val="009C7B6C"/>
    <w:rsid w:val="009C7B99"/>
    <w:rsid w:val="009D19C8"/>
    <w:rsid w:val="009D3CE1"/>
    <w:rsid w:val="009D3E4F"/>
    <w:rsid w:val="009D4491"/>
    <w:rsid w:val="009D635A"/>
    <w:rsid w:val="009E021C"/>
    <w:rsid w:val="009E037C"/>
    <w:rsid w:val="009E1683"/>
    <w:rsid w:val="009E280A"/>
    <w:rsid w:val="009E3DA8"/>
    <w:rsid w:val="009E510C"/>
    <w:rsid w:val="009E54AF"/>
    <w:rsid w:val="009E575E"/>
    <w:rsid w:val="009E7006"/>
    <w:rsid w:val="009F02E0"/>
    <w:rsid w:val="009F1CCE"/>
    <w:rsid w:val="009F4149"/>
    <w:rsid w:val="009F41BE"/>
    <w:rsid w:val="009F4C95"/>
    <w:rsid w:val="009F4CB6"/>
    <w:rsid w:val="009F55FD"/>
    <w:rsid w:val="009F719B"/>
    <w:rsid w:val="009F778B"/>
    <w:rsid w:val="00A01774"/>
    <w:rsid w:val="00A02866"/>
    <w:rsid w:val="00A02FC6"/>
    <w:rsid w:val="00A04393"/>
    <w:rsid w:val="00A05393"/>
    <w:rsid w:val="00A05791"/>
    <w:rsid w:val="00A05A4C"/>
    <w:rsid w:val="00A070A0"/>
    <w:rsid w:val="00A075BE"/>
    <w:rsid w:val="00A07C0D"/>
    <w:rsid w:val="00A101BD"/>
    <w:rsid w:val="00A11B00"/>
    <w:rsid w:val="00A11BF6"/>
    <w:rsid w:val="00A11F64"/>
    <w:rsid w:val="00A123F9"/>
    <w:rsid w:val="00A12F91"/>
    <w:rsid w:val="00A13200"/>
    <w:rsid w:val="00A133E8"/>
    <w:rsid w:val="00A13AF1"/>
    <w:rsid w:val="00A14CE5"/>
    <w:rsid w:val="00A15697"/>
    <w:rsid w:val="00A17E78"/>
    <w:rsid w:val="00A20503"/>
    <w:rsid w:val="00A20DB8"/>
    <w:rsid w:val="00A218CA"/>
    <w:rsid w:val="00A23A55"/>
    <w:rsid w:val="00A244E6"/>
    <w:rsid w:val="00A250CC"/>
    <w:rsid w:val="00A3083B"/>
    <w:rsid w:val="00A30C3E"/>
    <w:rsid w:val="00A31DE9"/>
    <w:rsid w:val="00A3239E"/>
    <w:rsid w:val="00A32D6F"/>
    <w:rsid w:val="00A3468A"/>
    <w:rsid w:val="00A34AD2"/>
    <w:rsid w:val="00A35D31"/>
    <w:rsid w:val="00A35DE0"/>
    <w:rsid w:val="00A361EF"/>
    <w:rsid w:val="00A364B9"/>
    <w:rsid w:val="00A37040"/>
    <w:rsid w:val="00A37E24"/>
    <w:rsid w:val="00A408C0"/>
    <w:rsid w:val="00A416E4"/>
    <w:rsid w:val="00A41BEB"/>
    <w:rsid w:val="00A423A8"/>
    <w:rsid w:val="00A42799"/>
    <w:rsid w:val="00A429C6"/>
    <w:rsid w:val="00A4300A"/>
    <w:rsid w:val="00A43255"/>
    <w:rsid w:val="00A43E04"/>
    <w:rsid w:val="00A444E8"/>
    <w:rsid w:val="00A455F4"/>
    <w:rsid w:val="00A45D6B"/>
    <w:rsid w:val="00A45EC0"/>
    <w:rsid w:val="00A46062"/>
    <w:rsid w:val="00A46FBF"/>
    <w:rsid w:val="00A47783"/>
    <w:rsid w:val="00A56346"/>
    <w:rsid w:val="00A56E9B"/>
    <w:rsid w:val="00A57AE7"/>
    <w:rsid w:val="00A57FEA"/>
    <w:rsid w:val="00A6021C"/>
    <w:rsid w:val="00A63D24"/>
    <w:rsid w:val="00A63E0B"/>
    <w:rsid w:val="00A65078"/>
    <w:rsid w:val="00A66114"/>
    <w:rsid w:val="00A675F8"/>
    <w:rsid w:val="00A70A17"/>
    <w:rsid w:val="00A70C74"/>
    <w:rsid w:val="00A71EC8"/>
    <w:rsid w:val="00A72537"/>
    <w:rsid w:val="00A72CE0"/>
    <w:rsid w:val="00A7329B"/>
    <w:rsid w:val="00A74318"/>
    <w:rsid w:val="00A74A27"/>
    <w:rsid w:val="00A7511B"/>
    <w:rsid w:val="00A76109"/>
    <w:rsid w:val="00A76E13"/>
    <w:rsid w:val="00A77504"/>
    <w:rsid w:val="00A80D15"/>
    <w:rsid w:val="00A82E34"/>
    <w:rsid w:val="00A83123"/>
    <w:rsid w:val="00A832EB"/>
    <w:rsid w:val="00A83FC8"/>
    <w:rsid w:val="00A856F3"/>
    <w:rsid w:val="00A867E4"/>
    <w:rsid w:val="00A910C6"/>
    <w:rsid w:val="00A917A4"/>
    <w:rsid w:val="00A9299B"/>
    <w:rsid w:val="00A92EDF"/>
    <w:rsid w:val="00A944C3"/>
    <w:rsid w:val="00A947E0"/>
    <w:rsid w:val="00A95261"/>
    <w:rsid w:val="00A968DA"/>
    <w:rsid w:val="00A96DA1"/>
    <w:rsid w:val="00A96F01"/>
    <w:rsid w:val="00AA0384"/>
    <w:rsid w:val="00AA0A5E"/>
    <w:rsid w:val="00AA24E7"/>
    <w:rsid w:val="00AA3AAC"/>
    <w:rsid w:val="00AA3DFE"/>
    <w:rsid w:val="00AA4710"/>
    <w:rsid w:val="00AA6068"/>
    <w:rsid w:val="00AA6262"/>
    <w:rsid w:val="00AA73D5"/>
    <w:rsid w:val="00AB089D"/>
    <w:rsid w:val="00AB1276"/>
    <w:rsid w:val="00AB1AED"/>
    <w:rsid w:val="00AB342E"/>
    <w:rsid w:val="00AB3A41"/>
    <w:rsid w:val="00AB54B8"/>
    <w:rsid w:val="00AB5A7A"/>
    <w:rsid w:val="00AB6266"/>
    <w:rsid w:val="00AB63E5"/>
    <w:rsid w:val="00AC0811"/>
    <w:rsid w:val="00AC13C5"/>
    <w:rsid w:val="00AC305A"/>
    <w:rsid w:val="00AC485C"/>
    <w:rsid w:val="00AD09F4"/>
    <w:rsid w:val="00AD0EAC"/>
    <w:rsid w:val="00AD10B4"/>
    <w:rsid w:val="00AD1A3C"/>
    <w:rsid w:val="00AD2B87"/>
    <w:rsid w:val="00AD3721"/>
    <w:rsid w:val="00AD3A12"/>
    <w:rsid w:val="00AD4719"/>
    <w:rsid w:val="00AD5BD3"/>
    <w:rsid w:val="00AD679D"/>
    <w:rsid w:val="00AD69C1"/>
    <w:rsid w:val="00AE038D"/>
    <w:rsid w:val="00AE08EA"/>
    <w:rsid w:val="00AE271E"/>
    <w:rsid w:val="00AE4613"/>
    <w:rsid w:val="00AE4728"/>
    <w:rsid w:val="00AE5A96"/>
    <w:rsid w:val="00AE6329"/>
    <w:rsid w:val="00AE66F2"/>
    <w:rsid w:val="00AE7392"/>
    <w:rsid w:val="00AF077A"/>
    <w:rsid w:val="00AF0E24"/>
    <w:rsid w:val="00AF12A3"/>
    <w:rsid w:val="00AF5105"/>
    <w:rsid w:val="00AF5F91"/>
    <w:rsid w:val="00AF665D"/>
    <w:rsid w:val="00AF7A35"/>
    <w:rsid w:val="00B0248C"/>
    <w:rsid w:val="00B0293A"/>
    <w:rsid w:val="00B032AE"/>
    <w:rsid w:val="00B03DEE"/>
    <w:rsid w:val="00B043B8"/>
    <w:rsid w:val="00B04D4D"/>
    <w:rsid w:val="00B04ED4"/>
    <w:rsid w:val="00B06257"/>
    <w:rsid w:val="00B1126B"/>
    <w:rsid w:val="00B137E0"/>
    <w:rsid w:val="00B13A64"/>
    <w:rsid w:val="00B15EF7"/>
    <w:rsid w:val="00B1692D"/>
    <w:rsid w:val="00B169B0"/>
    <w:rsid w:val="00B16F65"/>
    <w:rsid w:val="00B17058"/>
    <w:rsid w:val="00B17CB6"/>
    <w:rsid w:val="00B206C2"/>
    <w:rsid w:val="00B20804"/>
    <w:rsid w:val="00B2166A"/>
    <w:rsid w:val="00B21992"/>
    <w:rsid w:val="00B21B9E"/>
    <w:rsid w:val="00B23C0C"/>
    <w:rsid w:val="00B24B37"/>
    <w:rsid w:val="00B26D72"/>
    <w:rsid w:val="00B27968"/>
    <w:rsid w:val="00B27AD8"/>
    <w:rsid w:val="00B31569"/>
    <w:rsid w:val="00B32792"/>
    <w:rsid w:val="00B33CB3"/>
    <w:rsid w:val="00B3646E"/>
    <w:rsid w:val="00B36E2E"/>
    <w:rsid w:val="00B37A7E"/>
    <w:rsid w:val="00B402F8"/>
    <w:rsid w:val="00B40866"/>
    <w:rsid w:val="00B4242F"/>
    <w:rsid w:val="00B425E8"/>
    <w:rsid w:val="00B43167"/>
    <w:rsid w:val="00B43ADD"/>
    <w:rsid w:val="00B45131"/>
    <w:rsid w:val="00B4659E"/>
    <w:rsid w:val="00B4791C"/>
    <w:rsid w:val="00B47D7F"/>
    <w:rsid w:val="00B50060"/>
    <w:rsid w:val="00B51B1D"/>
    <w:rsid w:val="00B5351F"/>
    <w:rsid w:val="00B543FC"/>
    <w:rsid w:val="00B54420"/>
    <w:rsid w:val="00B5450E"/>
    <w:rsid w:val="00B54CDB"/>
    <w:rsid w:val="00B556DA"/>
    <w:rsid w:val="00B55C7A"/>
    <w:rsid w:val="00B56406"/>
    <w:rsid w:val="00B56B59"/>
    <w:rsid w:val="00B57B8D"/>
    <w:rsid w:val="00B627EE"/>
    <w:rsid w:val="00B63D12"/>
    <w:rsid w:val="00B655E7"/>
    <w:rsid w:val="00B735DA"/>
    <w:rsid w:val="00B74455"/>
    <w:rsid w:val="00B744E5"/>
    <w:rsid w:val="00B747B9"/>
    <w:rsid w:val="00B76B5D"/>
    <w:rsid w:val="00B8281A"/>
    <w:rsid w:val="00B849F2"/>
    <w:rsid w:val="00B85AA1"/>
    <w:rsid w:val="00B86220"/>
    <w:rsid w:val="00B87101"/>
    <w:rsid w:val="00B9218E"/>
    <w:rsid w:val="00B922A0"/>
    <w:rsid w:val="00B92B89"/>
    <w:rsid w:val="00B92C77"/>
    <w:rsid w:val="00B930DB"/>
    <w:rsid w:val="00B93DA2"/>
    <w:rsid w:val="00B94842"/>
    <w:rsid w:val="00B95B66"/>
    <w:rsid w:val="00B964AD"/>
    <w:rsid w:val="00BA10B9"/>
    <w:rsid w:val="00BA1321"/>
    <w:rsid w:val="00BA2473"/>
    <w:rsid w:val="00BA386C"/>
    <w:rsid w:val="00BA5ABE"/>
    <w:rsid w:val="00BA6AAF"/>
    <w:rsid w:val="00BA6B9C"/>
    <w:rsid w:val="00BA74D8"/>
    <w:rsid w:val="00BA7B02"/>
    <w:rsid w:val="00BB08B6"/>
    <w:rsid w:val="00BB10BC"/>
    <w:rsid w:val="00BB2032"/>
    <w:rsid w:val="00BB33CF"/>
    <w:rsid w:val="00BB422A"/>
    <w:rsid w:val="00BB500C"/>
    <w:rsid w:val="00BB55AF"/>
    <w:rsid w:val="00BB5DCD"/>
    <w:rsid w:val="00BB70AA"/>
    <w:rsid w:val="00BC118E"/>
    <w:rsid w:val="00BC1E17"/>
    <w:rsid w:val="00BC297F"/>
    <w:rsid w:val="00BC2E62"/>
    <w:rsid w:val="00BC2E8F"/>
    <w:rsid w:val="00BC37B8"/>
    <w:rsid w:val="00BC522C"/>
    <w:rsid w:val="00BC5E89"/>
    <w:rsid w:val="00BC615E"/>
    <w:rsid w:val="00BC63B0"/>
    <w:rsid w:val="00BC6C16"/>
    <w:rsid w:val="00BC7AC7"/>
    <w:rsid w:val="00BD0123"/>
    <w:rsid w:val="00BD0DF0"/>
    <w:rsid w:val="00BD1BD3"/>
    <w:rsid w:val="00BD51BB"/>
    <w:rsid w:val="00BD5903"/>
    <w:rsid w:val="00BD6947"/>
    <w:rsid w:val="00BD751F"/>
    <w:rsid w:val="00BD76F4"/>
    <w:rsid w:val="00BE032E"/>
    <w:rsid w:val="00BE0FEF"/>
    <w:rsid w:val="00BE165A"/>
    <w:rsid w:val="00BE21DD"/>
    <w:rsid w:val="00BE2F26"/>
    <w:rsid w:val="00BE44BB"/>
    <w:rsid w:val="00BE45E4"/>
    <w:rsid w:val="00BE45EB"/>
    <w:rsid w:val="00BE4A14"/>
    <w:rsid w:val="00BE5D75"/>
    <w:rsid w:val="00BE60AD"/>
    <w:rsid w:val="00BE67B9"/>
    <w:rsid w:val="00BF1012"/>
    <w:rsid w:val="00BF15DB"/>
    <w:rsid w:val="00BF38FE"/>
    <w:rsid w:val="00BF4015"/>
    <w:rsid w:val="00BF4DAC"/>
    <w:rsid w:val="00BF5247"/>
    <w:rsid w:val="00BF5617"/>
    <w:rsid w:val="00BF589C"/>
    <w:rsid w:val="00BF7E31"/>
    <w:rsid w:val="00C010D6"/>
    <w:rsid w:val="00C01152"/>
    <w:rsid w:val="00C0215E"/>
    <w:rsid w:val="00C02D01"/>
    <w:rsid w:val="00C03155"/>
    <w:rsid w:val="00C03E83"/>
    <w:rsid w:val="00C052EB"/>
    <w:rsid w:val="00C0541B"/>
    <w:rsid w:val="00C06AC4"/>
    <w:rsid w:val="00C07C5D"/>
    <w:rsid w:val="00C1068A"/>
    <w:rsid w:val="00C106EC"/>
    <w:rsid w:val="00C12C86"/>
    <w:rsid w:val="00C1318E"/>
    <w:rsid w:val="00C14E13"/>
    <w:rsid w:val="00C153B2"/>
    <w:rsid w:val="00C1796C"/>
    <w:rsid w:val="00C204E6"/>
    <w:rsid w:val="00C22830"/>
    <w:rsid w:val="00C22DC4"/>
    <w:rsid w:val="00C22ED4"/>
    <w:rsid w:val="00C24363"/>
    <w:rsid w:val="00C2483C"/>
    <w:rsid w:val="00C258CF"/>
    <w:rsid w:val="00C2597D"/>
    <w:rsid w:val="00C25E0B"/>
    <w:rsid w:val="00C2627D"/>
    <w:rsid w:val="00C263A8"/>
    <w:rsid w:val="00C27D64"/>
    <w:rsid w:val="00C321A5"/>
    <w:rsid w:val="00C33941"/>
    <w:rsid w:val="00C4198D"/>
    <w:rsid w:val="00C427DA"/>
    <w:rsid w:val="00C427DE"/>
    <w:rsid w:val="00C436C9"/>
    <w:rsid w:val="00C43904"/>
    <w:rsid w:val="00C4505B"/>
    <w:rsid w:val="00C45AE8"/>
    <w:rsid w:val="00C46D55"/>
    <w:rsid w:val="00C47EE8"/>
    <w:rsid w:val="00C502D0"/>
    <w:rsid w:val="00C505D1"/>
    <w:rsid w:val="00C53857"/>
    <w:rsid w:val="00C5460D"/>
    <w:rsid w:val="00C55749"/>
    <w:rsid w:val="00C605E1"/>
    <w:rsid w:val="00C6272C"/>
    <w:rsid w:val="00C62A53"/>
    <w:rsid w:val="00C634BE"/>
    <w:rsid w:val="00C64E76"/>
    <w:rsid w:val="00C661CB"/>
    <w:rsid w:val="00C66F65"/>
    <w:rsid w:val="00C67D04"/>
    <w:rsid w:val="00C70CB5"/>
    <w:rsid w:val="00C71F1F"/>
    <w:rsid w:val="00C74A15"/>
    <w:rsid w:val="00C75820"/>
    <w:rsid w:val="00C76709"/>
    <w:rsid w:val="00C76C39"/>
    <w:rsid w:val="00C772C1"/>
    <w:rsid w:val="00C77F35"/>
    <w:rsid w:val="00C80411"/>
    <w:rsid w:val="00C8049E"/>
    <w:rsid w:val="00C80A2D"/>
    <w:rsid w:val="00C8333B"/>
    <w:rsid w:val="00C8335A"/>
    <w:rsid w:val="00C84C45"/>
    <w:rsid w:val="00C85685"/>
    <w:rsid w:val="00C867E0"/>
    <w:rsid w:val="00C86C62"/>
    <w:rsid w:val="00C9075B"/>
    <w:rsid w:val="00C90987"/>
    <w:rsid w:val="00C9453D"/>
    <w:rsid w:val="00C96FA5"/>
    <w:rsid w:val="00CA15A3"/>
    <w:rsid w:val="00CA171C"/>
    <w:rsid w:val="00CA2C87"/>
    <w:rsid w:val="00CA3128"/>
    <w:rsid w:val="00CA32F9"/>
    <w:rsid w:val="00CA7A28"/>
    <w:rsid w:val="00CA7A88"/>
    <w:rsid w:val="00CA7A97"/>
    <w:rsid w:val="00CA7C1B"/>
    <w:rsid w:val="00CB18EB"/>
    <w:rsid w:val="00CB4BC8"/>
    <w:rsid w:val="00CB5612"/>
    <w:rsid w:val="00CB7434"/>
    <w:rsid w:val="00CC0102"/>
    <w:rsid w:val="00CC1045"/>
    <w:rsid w:val="00CC17D3"/>
    <w:rsid w:val="00CC1EE7"/>
    <w:rsid w:val="00CC25C7"/>
    <w:rsid w:val="00CC2848"/>
    <w:rsid w:val="00CC2C95"/>
    <w:rsid w:val="00CC2DDD"/>
    <w:rsid w:val="00CC314E"/>
    <w:rsid w:val="00CC5027"/>
    <w:rsid w:val="00CC5B19"/>
    <w:rsid w:val="00CC77DC"/>
    <w:rsid w:val="00CC797A"/>
    <w:rsid w:val="00CC7ABE"/>
    <w:rsid w:val="00CC7D50"/>
    <w:rsid w:val="00CC7F52"/>
    <w:rsid w:val="00CD0D5F"/>
    <w:rsid w:val="00CD151C"/>
    <w:rsid w:val="00CD2CBF"/>
    <w:rsid w:val="00CD3F2F"/>
    <w:rsid w:val="00CD4002"/>
    <w:rsid w:val="00CD42A6"/>
    <w:rsid w:val="00CD436F"/>
    <w:rsid w:val="00CD4EE8"/>
    <w:rsid w:val="00CD594F"/>
    <w:rsid w:val="00CD66A8"/>
    <w:rsid w:val="00CD718E"/>
    <w:rsid w:val="00CD7347"/>
    <w:rsid w:val="00CE0154"/>
    <w:rsid w:val="00CE0B31"/>
    <w:rsid w:val="00CE1496"/>
    <w:rsid w:val="00CE1B64"/>
    <w:rsid w:val="00CE246B"/>
    <w:rsid w:val="00CE5880"/>
    <w:rsid w:val="00CE5B18"/>
    <w:rsid w:val="00CE5BC2"/>
    <w:rsid w:val="00CE64BF"/>
    <w:rsid w:val="00CE71B9"/>
    <w:rsid w:val="00CE7B84"/>
    <w:rsid w:val="00CE7F90"/>
    <w:rsid w:val="00CF07B2"/>
    <w:rsid w:val="00CF0954"/>
    <w:rsid w:val="00CF0FA6"/>
    <w:rsid w:val="00CF1B69"/>
    <w:rsid w:val="00CF1D1B"/>
    <w:rsid w:val="00CF291C"/>
    <w:rsid w:val="00CF428B"/>
    <w:rsid w:val="00CF502C"/>
    <w:rsid w:val="00CF5B38"/>
    <w:rsid w:val="00CF634C"/>
    <w:rsid w:val="00CF680B"/>
    <w:rsid w:val="00CF7655"/>
    <w:rsid w:val="00D00389"/>
    <w:rsid w:val="00D005AE"/>
    <w:rsid w:val="00D01100"/>
    <w:rsid w:val="00D039B9"/>
    <w:rsid w:val="00D03F6D"/>
    <w:rsid w:val="00D0518E"/>
    <w:rsid w:val="00D059EC"/>
    <w:rsid w:val="00D10DE5"/>
    <w:rsid w:val="00D11A76"/>
    <w:rsid w:val="00D12207"/>
    <w:rsid w:val="00D12B82"/>
    <w:rsid w:val="00D15F81"/>
    <w:rsid w:val="00D16692"/>
    <w:rsid w:val="00D16C6A"/>
    <w:rsid w:val="00D17E62"/>
    <w:rsid w:val="00D203DE"/>
    <w:rsid w:val="00D20552"/>
    <w:rsid w:val="00D20EA5"/>
    <w:rsid w:val="00D21357"/>
    <w:rsid w:val="00D232B4"/>
    <w:rsid w:val="00D24CE1"/>
    <w:rsid w:val="00D258EF"/>
    <w:rsid w:val="00D26F10"/>
    <w:rsid w:val="00D2777B"/>
    <w:rsid w:val="00D27869"/>
    <w:rsid w:val="00D30B88"/>
    <w:rsid w:val="00D30E26"/>
    <w:rsid w:val="00D3202B"/>
    <w:rsid w:val="00D32E39"/>
    <w:rsid w:val="00D33213"/>
    <w:rsid w:val="00D336CF"/>
    <w:rsid w:val="00D3380D"/>
    <w:rsid w:val="00D3445E"/>
    <w:rsid w:val="00D35A3F"/>
    <w:rsid w:val="00D36C59"/>
    <w:rsid w:val="00D40B81"/>
    <w:rsid w:val="00D421F3"/>
    <w:rsid w:val="00D427AC"/>
    <w:rsid w:val="00D432BE"/>
    <w:rsid w:val="00D435A3"/>
    <w:rsid w:val="00D43D96"/>
    <w:rsid w:val="00D443CF"/>
    <w:rsid w:val="00D44AA1"/>
    <w:rsid w:val="00D451F8"/>
    <w:rsid w:val="00D475BA"/>
    <w:rsid w:val="00D478AF"/>
    <w:rsid w:val="00D5082F"/>
    <w:rsid w:val="00D50D6D"/>
    <w:rsid w:val="00D51FC8"/>
    <w:rsid w:val="00D529D3"/>
    <w:rsid w:val="00D52DF9"/>
    <w:rsid w:val="00D54F81"/>
    <w:rsid w:val="00D5515A"/>
    <w:rsid w:val="00D5537A"/>
    <w:rsid w:val="00D555B3"/>
    <w:rsid w:val="00D562C9"/>
    <w:rsid w:val="00D5713F"/>
    <w:rsid w:val="00D57E19"/>
    <w:rsid w:val="00D6045B"/>
    <w:rsid w:val="00D60CFC"/>
    <w:rsid w:val="00D60D78"/>
    <w:rsid w:val="00D6254C"/>
    <w:rsid w:val="00D63962"/>
    <w:rsid w:val="00D66B0C"/>
    <w:rsid w:val="00D67F3C"/>
    <w:rsid w:val="00D71B6F"/>
    <w:rsid w:val="00D73CA4"/>
    <w:rsid w:val="00D7516A"/>
    <w:rsid w:val="00D75C31"/>
    <w:rsid w:val="00D75C86"/>
    <w:rsid w:val="00D75D74"/>
    <w:rsid w:val="00D77A3E"/>
    <w:rsid w:val="00D8161B"/>
    <w:rsid w:val="00D82196"/>
    <w:rsid w:val="00D83D16"/>
    <w:rsid w:val="00D84DF9"/>
    <w:rsid w:val="00D85300"/>
    <w:rsid w:val="00D87332"/>
    <w:rsid w:val="00D87EFF"/>
    <w:rsid w:val="00D905DB"/>
    <w:rsid w:val="00D90843"/>
    <w:rsid w:val="00D93084"/>
    <w:rsid w:val="00D93E10"/>
    <w:rsid w:val="00D95FB1"/>
    <w:rsid w:val="00D961EA"/>
    <w:rsid w:val="00D966A2"/>
    <w:rsid w:val="00D96E21"/>
    <w:rsid w:val="00D97495"/>
    <w:rsid w:val="00DA0199"/>
    <w:rsid w:val="00DA3415"/>
    <w:rsid w:val="00DA5BDA"/>
    <w:rsid w:val="00DA5CC8"/>
    <w:rsid w:val="00DB3CDB"/>
    <w:rsid w:val="00DB41E9"/>
    <w:rsid w:val="00DB4842"/>
    <w:rsid w:val="00DB4E23"/>
    <w:rsid w:val="00DB618B"/>
    <w:rsid w:val="00DB66D8"/>
    <w:rsid w:val="00DB7971"/>
    <w:rsid w:val="00DC1205"/>
    <w:rsid w:val="00DC2B65"/>
    <w:rsid w:val="00DC4C9C"/>
    <w:rsid w:val="00DC4F71"/>
    <w:rsid w:val="00DC6F95"/>
    <w:rsid w:val="00DC7055"/>
    <w:rsid w:val="00DD143C"/>
    <w:rsid w:val="00DD23B2"/>
    <w:rsid w:val="00DD2DC8"/>
    <w:rsid w:val="00DD3783"/>
    <w:rsid w:val="00DD462A"/>
    <w:rsid w:val="00DD581B"/>
    <w:rsid w:val="00DD5C73"/>
    <w:rsid w:val="00DD72C6"/>
    <w:rsid w:val="00DD77D6"/>
    <w:rsid w:val="00DD79CF"/>
    <w:rsid w:val="00DD7B74"/>
    <w:rsid w:val="00DE0A56"/>
    <w:rsid w:val="00DE0E64"/>
    <w:rsid w:val="00DE1012"/>
    <w:rsid w:val="00DE3305"/>
    <w:rsid w:val="00DE4B0B"/>
    <w:rsid w:val="00DE508C"/>
    <w:rsid w:val="00DE518C"/>
    <w:rsid w:val="00DE518E"/>
    <w:rsid w:val="00DE51FD"/>
    <w:rsid w:val="00DE62AC"/>
    <w:rsid w:val="00DE6A23"/>
    <w:rsid w:val="00DE6F1F"/>
    <w:rsid w:val="00DE7DFB"/>
    <w:rsid w:val="00DF0774"/>
    <w:rsid w:val="00DF1049"/>
    <w:rsid w:val="00DF1FA7"/>
    <w:rsid w:val="00DF2A36"/>
    <w:rsid w:val="00DF7B4B"/>
    <w:rsid w:val="00DF7EF7"/>
    <w:rsid w:val="00E015D3"/>
    <w:rsid w:val="00E01FF0"/>
    <w:rsid w:val="00E045F8"/>
    <w:rsid w:val="00E06141"/>
    <w:rsid w:val="00E06522"/>
    <w:rsid w:val="00E07391"/>
    <w:rsid w:val="00E074B4"/>
    <w:rsid w:val="00E1106D"/>
    <w:rsid w:val="00E12331"/>
    <w:rsid w:val="00E13008"/>
    <w:rsid w:val="00E132E5"/>
    <w:rsid w:val="00E13F48"/>
    <w:rsid w:val="00E142C8"/>
    <w:rsid w:val="00E14E8E"/>
    <w:rsid w:val="00E15844"/>
    <w:rsid w:val="00E168A3"/>
    <w:rsid w:val="00E17151"/>
    <w:rsid w:val="00E171AC"/>
    <w:rsid w:val="00E17BD9"/>
    <w:rsid w:val="00E202ED"/>
    <w:rsid w:val="00E20364"/>
    <w:rsid w:val="00E208F9"/>
    <w:rsid w:val="00E20B82"/>
    <w:rsid w:val="00E22AB9"/>
    <w:rsid w:val="00E22D9C"/>
    <w:rsid w:val="00E2335D"/>
    <w:rsid w:val="00E24D61"/>
    <w:rsid w:val="00E24F2E"/>
    <w:rsid w:val="00E2714E"/>
    <w:rsid w:val="00E27787"/>
    <w:rsid w:val="00E32386"/>
    <w:rsid w:val="00E32D43"/>
    <w:rsid w:val="00E33AB2"/>
    <w:rsid w:val="00E36A22"/>
    <w:rsid w:val="00E3744B"/>
    <w:rsid w:val="00E40DDE"/>
    <w:rsid w:val="00E41781"/>
    <w:rsid w:val="00E41B50"/>
    <w:rsid w:val="00E423D1"/>
    <w:rsid w:val="00E451FB"/>
    <w:rsid w:val="00E4635C"/>
    <w:rsid w:val="00E47D85"/>
    <w:rsid w:val="00E51344"/>
    <w:rsid w:val="00E52452"/>
    <w:rsid w:val="00E528C6"/>
    <w:rsid w:val="00E533FC"/>
    <w:rsid w:val="00E551F9"/>
    <w:rsid w:val="00E554AA"/>
    <w:rsid w:val="00E61EBF"/>
    <w:rsid w:val="00E62273"/>
    <w:rsid w:val="00E64530"/>
    <w:rsid w:val="00E64A1B"/>
    <w:rsid w:val="00E66112"/>
    <w:rsid w:val="00E70476"/>
    <w:rsid w:val="00E73747"/>
    <w:rsid w:val="00E744C7"/>
    <w:rsid w:val="00E749F6"/>
    <w:rsid w:val="00E74F44"/>
    <w:rsid w:val="00E75D45"/>
    <w:rsid w:val="00E76571"/>
    <w:rsid w:val="00E76692"/>
    <w:rsid w:val="00E768EF"/>
    <w:rsid w:val="00E7753B"/>
    <w:rsid w:val="00E77CF4"/>
    <w:rsid w:val="00E801DD"/>
    <w:rsid w:val="00E80205"/>
    <w:rsid w:val="00E8043E"/>
    <w:rsid w:val="00E80A03"/>
    <w:rsid w:val="00E81856"/>
    <w:rsid w:val="00E81E0E"/>
    <w:rsid w:val="00E8222F"/>
    <w:rsid w:val="00E82A9A"/>
    <w:rsid w:val="00E838F0"/>
    <w:rsid w:val="00E84CA4"/>
    <w:rsid w:val="00E85531"/>
    <w:rsid w:val="00E8575F"/>
    <w:rsid w:val="00E861CB"/>
    <w:rsid w:val="00E86890"/>
    <w:rsid w:val="00E86AD6"/>
    <w:rsid w:val="00E877A8"/>
    <w:rsid w:val="00E90AD0"/>
    <w:rsid w:val="00E90E12"/>
    <w:rsid w:val="00E927B8"/>
    <w:rsid w:val="00E92B7F"/>
    <w:rsid w:val="00E92C2E"/>
    <w:rsid w:val="00E93F21"/>
    <w:rsid w:val="00E947F1"/>
    <w:rsid w:val="00E953B9"/>
    <w:rsid w:val="00E9566A"/>
    <w:rsid w:val="00E9623B"/>
    <w:rsid w:val="00E9650D"/>
    <w:rsid w:val="00EA1DF7"/>
    <w:rsid w:val="00EA274D"/>
    <w:rsid w:val="00EA2BAB"/>
    <w:rsid w:val="00EA402A"/>
    <w:rsid w:val="00EA4CFF"/>
    <w:rsid w:val="00EA5D01"/>
    <w:rsid w:val="00EB02FA"/>
    <w:rsid w:val="00EB10CF"/>
    <w:rsid w:val="00EB1234"/>
    <w:rsid w:val="00EB2F5F"/>
    <w:rsid w:val="00EB3D39"/>
    <w:rsid w:val="00EB4B6A"/>
    <w:rsid w:val="00EB5B27"/>
    <w:rsid w:val="00EB635B"/>
    <w:rsid w:val="00EB7ADE"/>
    <w:rsid w:val="00EC0571"/>
    <w:rsid w:val="00EC1F51"/>
    <w:rsid w:val="00EC2A3D"/>
    <w:rsid w:val="00EC3151"/>
    <w:rsid w:val="00EC3C5D"/>
    <w:rsid w:val="00EC4729"/>
    <w:rsid w:val="00EC4DDB"/>
    <w:rsid w:val="00EC57A3"/>
    <w:rsid w:val="00EC5E47"/>
    <w:rsid w:val="00EC7960"/>
    <w:rsid w:val="00ED061A"/>
    <w:rsid w:val="00ED0AF8"/>
    <w:rsid w:val="00ED0FC4"/>
    <w:rsid w:val="00ED1225"/>
    <w:rsid w:val="00ED17EF"/>
    <w:rsid w:val="00ED1C23"/>
    <w:rsid w:val="00ED54ED"/>
    <w:rsid w:val="00ED5B47"/>
    <w:rsid w:val="00ED6E10"/>
    <w:rsid w:val="00ED7D23"/>
    <w:rsid w:val="00EE2DA3"/>
    <w:rsid w:val="00EE33C9"/>
    <w:rsid w:val="00EE44D8"/>
    <w:rsid w:val="00EE44E4"/>
    <w:rsid w:val="00EE45A0"/>
    <w:rsid w:val="00EE4A94"/>
    <w:rsid w:val="00EE4DA4"/>
    <w:rsid w:val="00EE66E4"/>
    <w:rsid w:val="00EF0E47"/>
    <w:rsid w:val="00EF2A6A"/>
    <w:rsid w:val="00EF4066"/>
    <w:rsid w:val="00EF5BB1"/>
    <w:rsid w:val="00EF6CA6"/>
    <w:rsid w:val="00EF6FD9"/>
    <w:rsid w:val="00EF7F14"/>
    <w:rsid w:val="00F009DD"/>
    <w:rsid w:val="00F00DEC"/>
    <w:rsid w:val="00F0263A"/>
    <w:rsid w:val="00F03DA3"/>
    <w:rsid w:val="00F04DF2"/>
    <w:rsid w:val="00F054D7"/>
    <w:rsid w:val="00F05DDE"/>
    <w:rsid w:val="00F05EE8"/>
    <w:rsid w:val="00F074C6"/>
    <w:rsid w:val="00F106AC"/>
    <w:rsid w:val="00F10B48"/>
    <w:rsid w:val="00F1154A"/>
    <w:rsid w:val="00F11DEC"/>
    <w:rsid w:val="00F1296C"/>
    <w:rsid w:val="00F12FCF"/>
    <w:rsid w:val="00F1361E"/>
    <w:rsid w:val="00F144E0"/>
    <w:rsid w:val="00F14D6E"/>
    <w:rsid w:val="00F150BE"/>
    <w:rsid w:val="00F17E00"/>
    <w:rsid w:val="00F2100B"/>
    <w:rsid w:val="00F22E36"/>
    <w:rsid w:val="00F23038"/>
    <w:rsid w:val="00F24F6F"/>
    <w:rsid w:val="00F25EFE"/>
    <w:rsid w:val="00F260D0"/>
    <w:rsid w:val="00F27A91"/>
    <w:rsid w:val="00F30176"/>
    <w:rsid w:val="00F316AB"/>
    <w:rsid w:val="00F32709"/>
    <w:rsid w:val="00F3287A"/>
    <w:rsid w:val="00F3313F"/>
    <w:rsid w:val="00F33794"/>
    <w:rsid w:val="00F34B46"/>
    <w:rsid w:val="00F40598"/>
    <w:rsid w:val="00F40DA7"/>
    <w:rsid w:val="00F413E4"/>
    <w:rsid w:val="00F42F9C"/>
    <w:rsid w:val="00F43F2D"/>
    <w:rsid w:val="00F45A6C"/>
    <w:rsid w:val="00F50F4F"/>
    <w:rsid w:val="00F512C0"/>
    <w:rsid w:val="00F56BCC"/>
    <w:rsid w:val="00F57568"/>
    <w:rsid w:val="00F57755"/>
    <w:rsid w:val="00F608F3"/>
    <w:rsid w:val="00F608FA"/>
    <w:rsid w:val="00F61F1B"/>
    <w:rsid w:val="00F62430"/>
    <w:rsid w:val="00F64DFB"/>
    <w:rsid w:val="00F67D98"/>
    <w:rsid w:val="00F70BEC"/>
    <w:rsid w:val="00F71D3E"/>
    <w:rsid w:val="00F72C33"/>
    <w:rsid w:val="00F74FEE"/>
    <w:rsid w:val="00F764CB"/>
    <w:rsid w:val="00F80462"/>
    <w:rsid w:val="00F80653"/>
    <w:rsid w:val="00F808D0"/>
    <w:rsid w:val="00F81FF0"/>
    <w:rsid w:val="00F84643"/>
    <w:rsid w:val="00F84F1F"/>
    <w:rsid w:val="00F85068"/>
    <w:rsid w:val="00F862A9"/>
    <w:rsid w:val="00F86ECE"/>
    <w:rsid w:val="00F9025A"/>
    <w:rsid w:val="00F923AD"/>
    <w:rsid w:val="00F93984"/>
    <w:rsid w:val="00F95666"/>
    <w:rsid w:val="00F9581C"/>
    <w:rsid w:val="00F95939"/>
    <w:rsid w:val="00F9666B"/>
    <w:rsid w:val="00F96EE7"/>
    <w:rsid w:val="00F96FC4"/>
    <w:rsid w:val="00F97F2E"/>
    <w:rsid w:val="00FA1107"/>
    <w:rsid w:val="00FA1706"/>
    <w:rsid w:val="00FA1819"/>
    <w:rsid w:val="00FA1D61"/>
    <w:rsid w:val="00FA23EE"/>
    <w:rsid w:val="00FA2EEB"/>
    <w:rsid w:val="00FA37FB"/>
    <w:rsid w:val="00FA37FD"/>
    <w:rsid w:val="00FA4392"/>
    <w:rsid w:val="00FA4541"/>
    <w:rsid w:val="00FA72EF"/>
    <w:rsid w:val="00FB0340"/>
    <w:rsid w:val="00FB079D"/>
    <w:rsid w:val="00FB20D9"/>
    <w:rsid w:val="00FB218D"/>
    <w:rsid w:val="00FB26D1"/>
    <w:rsid w:val="00FB293D"/>
    <w:rsid w:val="00FB3166"/>
    <w:rsid w:val="00FB3B88"/>
    <w:rsid w:val="00FB45E3"/>
    <w:rsid w:val="00FB4617"/>
    <w:rsid w:val="00FB5A3D"/>
    <w:rsid w:val="00FC0178"/>
    <w:rsid w:val="00FC023C"/>
    <w:rsid w:val="00FC04ED"/>
    <w:rsid w:val="00FC1E1F"/>
    <w:rsid w:val="00FC215B"/>
    <w:rsid w:val="00FC53BF"/>
    <w:rsid w:val="00FC6979"/>
    <w:rsid w:val="00FD0CC9"/>
    <w:rsid w:val="00FD1D92"/>
    <w:rsid w:val="00FD1F89"/>
    <w:rsid w:val="00FD300E"/>
    <w:rsid w:val="00FD3765"/>
    <w:rsid w:val="00FD3900"/>
    <w:rsid w:val="00FD3C1A"/>
    <w:rsid w:val="00FD4259"/>
    <w:rsid w:val="00FD7B0E"/>
    <w:rsid w:val="00FE0E20"/>
    <w:rsid w:val="00FE1143"/>
    <w:rsid w:val="00FE2D79"/>
    <w:rsid w:val="00FE3323"/>
    <w:rsid w:val="00FE33BC"/>
    <w:rsid w:val="00FE3B9E"/>
    <w:rsid w:val="00FE768F"/>
    <w:rsid w:val="00FE79C3"/>
    <w:rsid w:val="00FF1871"/>
    <w:rsid w:val="00FF2778"/>
    <w:rsid w:val="00FF357C"/>
    <w:rsid w:val="00FF3BD1"/>
    <w:rsid w:val="00FF541A"/>
    <w:rsid w:val="00FF6867"/>
    <w:rsid w:val="00FF687B"/>
    <w:rsid w:val="00FF6D8A"/>
    <w:rsid w:val="065C0907"/>
    <w:rsid w:val="07DD7B57"/>
    <w:rsid w:val="0ABB6FC6"/>
    <w:rsid w:val="0FC8441A"/>
    <w:rsid w:val="14047C76"/>
    <w:rsid w:val="16DF58A0"/>
    <w:rsid w:val="173D0A04"/>
    <w:rsid w:val="19BA1D9C"/>
    <w:rsid w:val="1F95A282"/>
    <w:rsid w:val="277F2D51"/>
    <w:rsid w:val="27A34C34"/>
    <w:rsid w:val="2C79624F"/>
    <w:rsid w:val="2DE36ECD"/>
    <w:rsid w:val="2EBF45FE"/>
    <w:rsid w:val="30EB138C"/>
    <w:rsid w:val="32B0571B"/>
    <w:rsid w:val="35126EC3"/>
    <w:rsid w:val="373768A1"/>
    <w:rsid w:val="37CFF0D1"/>
    <w:rsid w:val="38C568F5"/>
    <w:rsid w:val="39E02314"/>
    <w:rsid w:val="3AC90652"/>
    <w:rsid w:val="3B8B5004"/>
    <w:rsid w:val="3DEFD4FD"/>
    <w:rsid w:val="3F0252E8"/>
    <w:rsid w:val="3F4B0922"/>
    <w:rsid w:val="3FFCC7EF"/>
    <w:rsid w:val="49541BD3"/>
    <w:rsid w:val="4D344E8F"/>
    <w:rsid w:val="53523C13"/>
    <w:rsid w:val="593072D5"/>
    <w:rsid w:val="60FD556D"/>
    <w:rsid w:val="64BF73AE"/>
    <w:rsid w:val="697B5311"/>
    <w:rsid w:val="6C027E15"/>
    <w:rsid w:val="6CE73C42"/>
    <w:rsid w:val="721E1B98"/>
    <w:rsid w:val="72D503D3"/>
    <w:rsid w:val="73522038"/>
    <w:rsid w:val="76AFF3E5"/>
    <w:rsid w:val="778B4863"/>
    <w:rsid w:val="78FA3DF7"/>
    <w:rsid w:val="79FCCE23"/>
    <w:rsid w:val="7BBF930D"/>
    <w:rsid w:val="7C7D94D1"/>
    <w:rsid w:val="7D5D0B5D"/>
    <w:rsid w:val="7E5DF088"/>
    <w:rsid w:val="7E7E0434"/>
    <w:rsid w:val="7EF31C80"/>
    <w:rsid w:val="7FBB111F"/>
    <w:rsid w:val="7FE1729C"/>
    <w:rsid w:val="7FE56305"/>
    <w:rsid w:val="7FFDE0BF"/>
  </w:rsids>
  <m:mathPr>
    <m:mathFont m:val="Cambria Math"/>
    <m:brkBin m:val="before"/>
    <m:brkBinSub m:val="--"/>
    <m:smallFrac m:val="0"/>
    <m:dispDef/>
    <m:lMargin m:val="0"/>
    <m:rMargin m:val="0"/>
    <m:defJc m:val="centerGroup"/>
    <m:wrapIndent m:val="1440"/>
    <m:intLim m:val="subSup"/>
    <m:naryLim m:val="undOvr"/>
  </m:mathPr>
  <w:themeFontLang w:val="en-ID"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82805D4"/>
  <w15:chartTrackingRefBased/>
  <w15:docId w15:val="{9DCAB032-15FF-4D06-A425-567A06DD2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qFormat="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2" w:lineRule="auto"/>
      <w:jc w:val="both"/>
    </w:pPr>
    <w:rPr>
      <w:sz w:val="22"/>
      <w:szCs w:val="22"/>
      <w:lang w:val="en-US" w:eastAsia="en-US"/>
    </w:rPr>
  </w:style>
  <w:style w:type="paragraph" w:styleId="Heading1">
    <w:name w:val="heading 1"/>
    <w:basedOn w:val="Normal"/>
    <w:next w:val="Normal"/>
    <w:link w:val="Heading1Char"/>
    <w:uiPriority w:val="9"/>
    <w:qFormat/>
    <w:pPr>
      <w:keepNext/>
      <w:keepLines/>
      <w:spacing w:before="320" w:after="40"/>
      <w:outlineLvl w:val="0"/>
    </w:pPr>
    <w:rPr>
      <w:rFonts w:ascii="Calibri Light" w:eastAsia="SimSun" w:hAnsi="Calibri Light"/>
      <w:b/>
      <w:bCs/>
      <w:caps/>
      <w:spacing w:val="4"/>
      <w:sz w:val="28"/>
      <w:szCs w:val="28"/>
    </w:rPr>
  </w:style>
  <w:style w:type="paragraph" w:styleId="Heading2">
    <w:name w:val="heading 2"/>
    <w:basedOn w:val="Normal"/>
    <w:next w:val="Normal"/>
    <w:link w:val="Heading2Char"/>
    <w:uiPriority w:val="9"/>
    <w:qFormat/>
    <w:pPr>
      <w:keepNext/>
      <w:keepLines/>
      <w:spacing w:before="120" w:after="0"/>
      <w:outlineLvl w:val="1"/>
    </w:pPr>
    <w:rPr>
      <w:rFonts w:ascii="Calibri Light" w:eastAsia="SimSun" w:hAnsi="Calibri Light"/>
      <w:b/>
      <w:bCs/>
      <w:sz w:val="28"/>
      <w:szCs w:val="28"/>
    </w:rPr>
  </w:style>
  <w:style w:type="paragraph" w:styleId="Heading3">
    <w:name w:val="heading 3"/>
    <w:basedOn w:val="Normal"/>
    <w:next w:val="Normal"/>
    <w:link w:val="Heading3Char"/>
    <w:uiPriority w:val="9"/>
    <w:qFormat/>
    <w:pPr>
      <w:keepNext/>
      <w:keepLines/>
      <w:spacing w:before="120" w:after="0"/>
      <w:outlineLvl w:val="2"/>
    </w:pPr>
    <w:rPr>
      <w:rFonts w:ascii="Calibri Light" w:eastAsia="SimSun" w:hAnsi="Calibri Light"/>
      <w:spacing w:val="4"/>
      <w:sz w:val="24"/>
      <w:szCs w:val="24"/>
    </w:rPr>
  </w:style>
  <w:style w:type="paragraph" w:styleId="Heading4">
    <w:name w:val="heading 4"/>
    <w:basedOn w:val="Normal"/>
    <w:next w:val="Normal"/>
    <w:link w:val="Heading4Char"/>
    <w:uiPriority w:val="9"/>
    <w:qFormat/>
    <w:pPr>
      <w:keepNext/>
      <w:keepLines/>
      <w:spacing w:before="120" w:after="0"/>
      <w:outlineLvl w:val="3"/>
    </w:pPr>
    <w:rPr>
      <w:rFonts w:ascii="Calibri Light" w:eastAsia="SimSun" w:hAnsi="Calibri Light"/>
      <w:i/>
      <w:iCs/>
      <w:sz w:val="24"/>
      <w:szCs w:val="24"/>
    </w:rPr>
  </w:style>
  <w:style w:type="paragraph" w:styleId="Heading5">
    <w:name w:val="heading 5"/>
    <w:basedOn w:val="Normal"/>
    <w:next w:val="Normal"/>
    <w:link w:val="Heading5Char"/>
    <w:uiPriority w:val="9"/>
    <w:qFormat/>
    <w:pPr>
      <w:keepNext/>
      <w:keepLines/>
      <w:spacing w:before="120" w:after="0"/>
      <w:outlineLvl w:val="4"/>
    </w:pPr>
    <w:rPr>
      <w:rFonts w:ascii="Calibri Light" w:eastAsia="SimSun" w:hAnsi="Calibri Light"/>
      <w:b/>
      <w:bCs/>
      <w:sz w:val="20"/>
      <w:szCs w:val="20"/>
    </w:rPr>
  </w:style>
  <w:style w:type="paragraph" w:styleId="Heading6">
    <w:name w:val="heading 6"/>
    <w:basedOn w:val="Normal"/>
    <w:next w:val="Normal"/>
    <w:link w:val="Heading6Char"/>
    <w:uiPriority w:val="9"/>
    <w:qFormat/>
    <w:pPr>
      <w:keepNext/>
      <w:keepLines/>
      <w:spacing w:before="120" w:after="0"/>
      <w:outlineLvl w:val="5"/>
    </w:pPr>
    <w:rPr>
      <w:rFonts w:ascii="Calibri Light" w:eastAsia="SimSun" w:hAnsi="Calibri Light"/>
      <w:b/>
      <w:bCs/>
      <w:i/>
      <w:iCs/>
      <w:sz w:val="20"/>
      <w:szCs w:val="20"/>
    </w:rPr>
  </w:style>
  <w:style w:type="paragraph" w:styleId="Heading7">
    <w:name w:val="heading 7"/>
    <w:basedOn w:val="Normal"/>
    <w:next w:val="Normal"/>
    <w:link w:val="Heading7Char"/>
    <w:uiPriority w:val="9"/>
    <w:qFormat/>
    <w:pPr>
      <w:keepNext/>
      <w:keepLines/>
      <w:spacing w:before="120" w:after="0"/>
      <w:outlineLvl w:val="6"/>
    </w:pPr>
    <w:rPr>
      <w:i/>
      <w:iCs/>
      <w:sz w:val="20"/>
      <w:szCs w:val="20"/>
    </w:rPr>
  </w:style>
  <w:style w:type="paragraph" w:styleId="Heading8">
    <w:name w:val="heading 8"/>
    <w:basedOn w:val="Normal"/>
    <w:next w:val="Normal"/>
    <w:link w:val="Heading8Char"/>
    <w:uiPriority w:val="9"/>
    <w:qFormat/>
    <w:pPr>
      <w:keepNext/>
      <w:keepLines/>
      <w:spacing w:before="120" w:after="0"/>
      <w:outlineLvl w:val="7"/>
    </w:pPr>
    <w:rPr>
      <w:b/>
      <w:bCs/>
      <w:sz w:val="20"/>
      <w:szCs w:val="20"/>
    </w:rPr>
  </w:style>
  <w:style w:type="paragraph" w:styleId="Heading9">
    <w:name w:val="heading 9"/>
    <w:basedOn w:val="Normal"/>
    <w:next w:val="Normal"/>
    <w:link w:val="Heading9Char"/>
    <w:uiPriority w:val="9"/>
    <w:qFormat/>
    <w:pPr>
      <w:keepNext/>
      <w:keepLines/>
      <w:spacing w:before="120" w:after="0"/>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Pr>
      <w:sz w:val="16"/>
      <w:szCs w:val="16"/>
    </w:rPr>
  </w:style>
  <w:style w:type="character" w:styleId="Emphasis">
    <w:name w:val="Emphasis"/>
    <w:uiPriority w:val="20"/>
    <w:qFormat/>
    <w:rPr>
      <w:i/>
      <w:iCs/>
      <w:color w:val="auto"/>
    </w:rPr>
  </w:style>
  <w:style w:type="character" w:styleId="Hyperlink">
    <w:name w:val="Hyperlink"/>
    <w:uiPriority w:val="99"/>
    <w:unhideWhenUsed/>
    <w:rPr>
      <w:color w:val="0000FF"/>
      <w:u w:val="single"/>
    </w:rPr>
  </w:style>
  <w:style w:type="character" w:styleId="PageNumber">
    <w:name w:val="page number"/>
    <w:uiPriority w:val="99"/>
    <w:rPr>
      <w:rFonts w:cs="Times New Roman"/>
    </w:rPr>
  </w:style>
  <w:style w:type="character" w:styleId="Strong">
    <w:name w:val="Strong"/>
    <w:uiPriority w:val="22"/>
    <w:qFormat/>
    <w:rPr>
      <w:b/>
      <w:bCs/>
      <w:color w:val="auto"/>
    </w:rPr>
  </w:style>
  <w:style w:type="character" w:customStyle="1" w:styleId="CommentTextChar">
    <w:name w:val="Comment Text Char"/>
    <w:link w:val="CommentText"/>
    <w:uiPriority w:val="99"/>
    <w:semiHidden/>
    <w:rPr>
      <w:rFonts w:eastAsia="Batang"/>
      <w:lang w:eastAsia="ko-KR"/>
    </w:rPr>
  </w:style>
  <w:style w:type="character" w:styleId="IntenseEmphasis">
    <w:name w:val="Intense Emphasis"/>
    <w:uiPriority w:val="21"/>
    <w:qFormat/>
    <w:rPr>
      <w:b/>
      <w:bCs/>
      <w:i/>
      <w:iCs/>
      <w:color w:val="auto"/>
    </w:rPr>
  </w:style>
  <w:style w:type="character" w:customStyle="1" w:styleId="A6">
    <w:name w:val="A6"/>
    <w:uiPriority w:val="99"/>
    <w:rPr>
      <w:rFonts w:cs="Open Sans"/>
      <w:color w:val="000000"/>
      <w:sz w:val="16"/>
      <w:szCs w:val="16"/>
    </w:rPr>
  </w:style>
  <w:style w:type="character" w:styleId="SubtleReference">
    <w:name w:val="Subtle Reference"/>
    <w:uiPriority w:val="31"/>
    <w:qFormat/>
    <w:rPr>
      <w:smallCaps/>
      <w:color w:val="auto"/>
      <w:u w:val="single" w:color="7F7F7F"/>
    </w:rPr>
  </w:style>
  <w:style w:type="character" w:customStyle="1" w:styleId="Heading8Char">
    <w:name w:val="Heading 8 Char"/>
    <w:link w:val="Heading8"/>
    <w:uiPriority w:val="9"/>
    <w:rPr>
      <w:b/>
      <w:bCs/>
    </w:rPr>
  </w:style>
  <w:style w:type="character" w:customStyle="1" w:styleId="BalloonTextChar">
    <w:name w:val="Balloon Text Char"/>
    <w:link w:val="BalloonText"/>
    <w:uiPriority w:val="99"/>
    <w:semiHidden/>
    <w:rPr>
      <w:rFonts w:ascii="Tahoma" w:eastAsia="Batang" w:hAnsi="Tahoma" w:cs="Tahoma"/>
      <w:sz w:val="16"/>
      <w:szCs w:val="16"/>
      <w:lang w:val="en-US" w:eastAsia="ko-KR"/>
    </w:rPr>
  </w:style>
  <w:style w:type="character" w:customStyle="1" w:styleId="ListParagraphChar">
    <w:name w:val="List Paragraph Char"/>
    <w:aliases w:val="kepala Char,List Paragraph1 Char,Char Char21 Char,Body Text Char1 Char,Char Char2 Char,List Paragraph2 Char,List Paragraph11 Char,List Paragraph111 Char,Colorful List - Accent 11 Char,Tabel Char,Normal ind Char,point-point Char"/>
    <w:link w:val="ListParagraph"/>
    <w:uiPriority w:val="34"/>
    <w:qFormat/>
    <w:locked/>
  </w:style>
  <w:style w:type="character" w:customStyle="1" w:styleId="HeaderChar">
    <w:name w:val="Header Char"/>
    <w:link w:val="Header"/>
    <w:uiPriority w:val="99"/>
    <w:rPr>
      <w:rFonts w:eastAsia="Batang"/>
      <w:sz w:val="24"/>
      <w:szCs w:val="24"/>
      <w:lang w:val="en-US" w:eastAsia="ko-KR"/>
    </w:rPr>
  </w:style>
  <w:style w:type="character" w:customStyle="1" w:styleId="BodyTextIndent3Char">
    <w:name w:val="Body Text Indent 3 Char"/>
    <w:link w:val="BodyTextIndent3"/>
    <w:uiPriority w:val="99"/>
    <w:semiHidden/>
    <w:locked/>
    <w:rPr>
      <w:rFonts w:eastAsia="Batang" w:cs="Times New Roman"/>
      <w:sz w:val="16"/>
      <w:szCs w:val="16"/>
      <w:lang w:eastAsia="ko-KR"/>
    </w:rPr>
  </w:style>
  <w:style w:type="character" w:customStyle="1" w:styleId="FooterChar">
    <w:name w:val="Footer Char"/>
    <w:link w:val="Footer"/>
    <w:uiPriority w:val="99"/>
    <w:locked/>
    <w:rPr>
      <w:rFonts w:eastAsia="Batang" w:cs="Times New Roman"/>
      <w:sz w:val="24"/>
      <w:szCs w:val="24"/>
      <w:lang w:eastAsia="ko-KR"/>
    </w:rPr>
  </w:style>
  <w:style w:type="character" w:customStyle="1" w:styleId="Heading6Char">
    <w:name w:val="Heading 6 Char"/>
    <w:link w:val="Heading6"/>
    <w:uiPriority w:val="9"/>
    <w:semiHidden/>
    <w:rPr>
      <w:rFonts w:ascii="Calibri Light" w:eastAsia="SimSun" w:hAnsi="Calibri Light" w:cs="Times New Roman"/>
      <w:b/>
      <w:bCs/>
      <w:i/>
      <w:iCs/>
    </w:rPr>
  </w:style>
  <w:style w:type="character" w:customStyle="1" w:styleId="QuoteChar">
    <w:name w:val="Quote Char"/>
    <w:link w:val="Quote"/>
    <w:uiPriority w:val="29"/>
    <w:rPr>
      <w:rFonts w:ascii="Calibri Light" w:eastAsia="SimSun" w:hAnsi="Calibri Light" w:cs="Times New Roman"/>
      <w:i/>
      <w:iCs/>
      <w:sz w:val="24"/>
      <w:szCs w:val="24"/>
    </w:rPr>
  </w:style>
  <w:style w:type="character" w:styleId="SubtleEmphasis">
    <w:name w:val="Subtle Emphasis"/>
    <w:uiPriority w:val="19"/>
    <w:qFormat/>
    <w:rPr>
      <w:i/>
      <w:iCs/>
      <w:color w:val="auto"/>
    </w:rPr>
  </w:style>
  <w:style w:type="character" w:customStyle="1" w:styleId="apple-converted-space">
    <w:name w:val="apple-converted-space"/>
    <w:basedOn w:val="DefaultParagraphFont"/>
  </w:style>
  <w:style w:type="character" w:customStyle="1" w:styleId="IntenseQuoteChar">
    <w:name w:val="Intense Quote Char"/>
    <w:link w:val="IntenseQuote"/>
    <w:uiPriority w:val="30"/>
    <w:rPr>
      <w:rFonts w:ascii="Calibri Light" w:eastAsia="SimSun" w:hAnsi="Calibri Light" w:cs="Times New Roman"/>
      <w:sz w:val="26"/>
      <w:szCs w:val="26"/>
    </w:rPr>
  </w:style>
  <w:style w:type="character" w:customStyle="1" w:styleId="Heading4Char">
    <w:name w:val="Heading 4 Char"/>
    <w:link w:val="Heading4"/>
    <w:uiPriority w:val="9"/>
    <w:rPr>
      <w:rFonts w:ascii="Calibri Light" w:eastAsia="SimSun" w:hAnsi="Calibri Light" w:cs="Times New Roman"/>
      <w:i/>
      <w:iCs/>
      <w:sz w:val="24"/>
      <w:szCs w:val="24"/>
    </w:rPr>
  </w:style>
  <w:style w:type="character" w:styleId="IntenseReference">
    <w:name w:val="Intense Reference"/>
    <w:uiPriority w:val="32"/>
    <w:qFormat/>
    <w:rPr>
      <w:b/>
      <w:bCs/>
      <w:smallCaps/>
      <w:color w:val="auto"/>
      <w:u w:val="single"/>
    </w:rPr>
  </w:style>
  <w:style w:type="character" w:styleId="BookTitle">
    <w:name w:val="Book Title"/>
    <w:uiPriority w:val="33"/>
    <w:qFormat/>
    <w:rPr>
      <w:b/>
      <w:bCs/>
      <w:smallCaps/>
      <w:color w:val="auto"/>
    </w:rPr>
  </w:style>
  <w:style w:type="character" w:customStyle="1" w:styleId="Heading1Char">
    <w:name w:val="Heading 1 Char"/>
    <w:link w:val="Heading1"/>
    <w:uiPriority w:val="9"/>
    <w:rPr>
      <w:rFonts w:ascii="Calibri Light" w:eastAsia="SimSun" w:hAnsi="Calibri Light" w:cs="Times New Roman"/>
      <w:b/>
      <w:bCs/>
      <w:caps/>
      <w:spacing w:val="4"/>
      <w:sz w:val="28"/>
      <w:szCs w:val="28"/>
    </w:rPr>
  </w:style>
  <w:style w:type="character" w:customStyle="1" w:styleId="BodyTextIndentChar">
    <w:name w:val="Body Text Indent Char"/>
    <w:link w:val="BodyTextIndent"/>
    <w:uiPriority w:val="99"/>
    <w:semiHidden/>
    <w:locked/>
    <w:rPr>
      <w:rFonts w:eastAsia="Batang" w:cs="Times New Roman"/>
      <w:sz w:val="24"/>
      <w:szCs w:val="24"/>
      <w:lang w:eastAsia="ko-KR"/>
    </w:rPr>
  </w:style>
  <w:style w:type="character" w:customStyle="1" w:styleId="Heading9Char">
    <w:name w:val="Heading 9 Char"/>
    <w:link w:val="Heading9"/>
    <w:uiPriority w:val="9"/>
    <w:semiHidden/>
    <w:rPr>
      <w:i/>
      <w:iCs/>
    </w:rPr>
  </w:style>
  <w:style w:type="character" w:customStyle="1" w:styleId="SubtitleChar">
    <w:name w:val="Subtitle Char"/>
    <w:link w:val="Subtitle"/>
    <w:uiPriority w:val="11"/>
    <w:rPr>
      <w:rFonts w:ascii="Calibri Light" w:eastAsia="SimSun" w:hAnsi="Calibri Light" w:cs="Times New Roman"/>
      <w:sz w:val="24"/>
      <w:szCs w:val="24"/>
    </w:rPr>
  </w:style>
  <w:style w:type="character" w:customStyle="1" w:styleId="CommentSubjectChar">
    <w:name w:val="Comment Subject Char"/>
    <w:link w:val="CommentSubject"/>
    <w:uiPriority w:val="99"/>
    <w:semiHidden/>
    <w:rPr>
      <w:rFonts w:eastAsia="Batang"/>
      <w:b/>
      <w:bCs/>
      <w:lang w:eastAsia="ko-KR"/>
    </w:rPr>
  </w:style>
  <w:style w:type="character" w:customStyle="1" w:styleId="Heading5Char">
    <w:name w:val="Heading 5 Char"/>
    <w:link w:val="Heading5"/>
    <w:uiPriority w:val="9"/>
    <w:semiHidden/>
    <w:rPr>
      <w:rFonts w:ascii="Calibri Light" w:eastAsia="SimSun" w:hAnsi="Calibri Light" w:cs="Times New Roman"/>
      <w:b/>
      <w:bCs/>
    </w:rPr>
  </w:style>
  <w:style w:type="character" w:customStyle="1" w:styleId="BodyTextChar">
    <w:name w:val="Body Text Char"/>
    <w:link w:val="BodyText"/>
    <w:uiPriority w:val="99"/>
    <w:semiHidden/>
    <w:locked/>
    <w:rPr>
      <w:rFonts w:eastAsia="Batang" w:cs="Times New Roman"/>
      <w:sz w:val="24"/>
      <w:szCs w:val="24"/>
      <w:lang w:eastAsia="ko-KR"/>
    </w:rPr>
  </w:style>
  <w:style w:type="character" w:customStyle="1" w:styleId="text1Char">
    <w:name w:val="text 1 Char"/>
    <w:link w:val="text1"/>
    <w:rPr>
      <w:rFonts w:ascii="Arial" w:eastAsia="Calibri" w:hAnsi="Arial"/>
      <w:sz w:val="22"/>
      <w:szCs w:val="22"/>
      <w:lang w:val="sv-SE"/>
    </w:rPr>
  </w:style>
  <w:style w:type="character" w:customStyle="1" w:styleId="Heading7Char">
    <w:name w:val="Heading 7 Char"/>
    <w:link w:val="Heading7"/>
    <w:uiPriority w:val="9"/>
    <w:semiHidden/>
    <w:rPr>
      <w:i/>
      <w:iCs/>
    </w:rPr>
  </w:style>
  <w:style w:type="character" w:customStyle="1" w:styleId="Heading2Char">
    <w:name w:val="Heading 2 Char"/>
    <w:link w:val="Heading2"/>
    <w:uiPriority w:val="9"/>
    <w:rPr>
      <w:rFonts w:ascii="Calibri Light" w:eastAsia="SimSun" w:hAnsi="Calibri Light" w:cs="Times New Roman"/>
      <w:b/>
      <w:bCs/>
      <w:sz w:val="28"/>
      <w:szCs w:val="28"/>
    </w:rPr>
  </w:style>
  <w:style w:type="character" w:customStyle="1" w:styleId="TitleChar">
    <w:name w:val="Title Char"/>
    <w:link w:val="Title"/>
    <w:uiPriority w:val="10"/>
    <w:rPr>
      <w:rFonts w:ascii="Calibri Light" w:eastAsia="SimSun" w:hAnsi="Calibri Light" w:cs="Times New Roman"/>
      <w:b/>
      <w:bCs/>
      <w:spacing w:val="-7"/>
      <w:sz w:val="48"/>
      <w:szCs w:val="48"/>
    </w:rPr>
  </w:style>
  <w:style w:type="character" w:customStyle="1" w:styleId="Heading3Char">
    <w:name w:val="Heading 3 Char"/>
    <w:link w:val="Heading3"/>
    <w:uiPriority w:val="9"/>
    <w:rPr>
      <w:rFonts w:ascii="Calibri Light" w:eastAsia="SimSun" w:hAnsi="Calibri Light" w:cs="Times New Roman"/>
      <w:spacing w:val="4"/>
      <w:sz w:val="24"/>
      <w:szCs w:val="24"/>
    </w:rPr>
  </w:style>
  <w:style w:type="paragraph" w:styleId="NormalWeb">
    <w:name w:val="Normal (Web)"/>
    <w:basedOn w:val="Normal"/>
    <w:uiPriority w:val="99"/>
    <w:unhideWhenUsed/>
    <w:qFormat/>
    <w:pPr>
      <w:spacing w:before="100" w:beforeAutospacing="1" w:after="100" w:afterAutospacing="1"/>
    </w:pPr>
    <w:rPr>
      <w:lang w:val="id-ID" w:eastAsia="id-ID"/>
    </w:rPr>
  </w:style>
  <w:style w:type="paragraph" w:styleId="BodyTextIndent">
    <w:name w:val="Body Text Indent"/>
    <w:basedOn w:val="Normal"/>
    <w:link w:val="BodyTextIndentChar"/>
    <w:uiPriority w:val="99"/>
    <w:pPr>
      <w:spacing w:after="120"/>
      <w:ind w:left="283"/>
    </w:pPr>
    <w:rPr>
      <w:rFonts w:eastAsia="Batang"/>
      <w:sz w:val="24"/>
      <w:szCs w:val="24"/>
      <w:lang w:eastAsia="ko-KR"/>
    </w:rPr>
  </w:style>
  <w:style w:type="paragraph" w:styleId="Title">
    <w:name w:val="Title"/>
    <w:basedOn w:val="Normal"/>
    <w:next w:val="Normal"/>
    <w:link w:val="TitleChar"/>
    <w:uiPriority w:val="10"/>
    <w:qFormat/>
    <w:pPr>
      <w:spacing w:after="0" w:line="240" w:lineRule="auto"/>
      <w:contextualSpacing/>
      <w:jc w:val="center"/>
    </w:pPr>
    <w:rPr>
      <w:rFonts w:ascii="Calibri Light" w:eastAsia="SimSun" w:hAnsi="Calibri Light"/>
      <w:b/>
      <w:bCs/>
      <w:spacing w:val="-7"/>
      <w:sz w:val="48"/>
      <w:szCs w:val="48"/>
    </w:rPr>
  </w:style>
  <w:style w:type="paragraph" w:styleId="Caption">
    <w:name w:val="caption"/>
    <w:basedOn w:val="Normal"/>
    <w:next w:val="Normal"/>
    <w:link w:val="CaptionChar"/>
    <w:uiPriority w:val="35"/>
    <w:qFormat/>
    <w:rPr>
      <w:b/>
      <w:bCs/>
      <w:sz w:val="18"/>
      <w:szCs w:val="18"/>
    </w:rPr>
  </w:style>
  <w:style w:type="paragraph" w:styleId="CommentSubject">
    <w:name w:val="annotation subject"/>
    <w:basedOn w:val="CommentText"/>
    <w:next w:val="CommentText"/>
    <w:link w:val="CommentSubjectChar"/>
    <w:uiPriority w:val="99"/>
    <w:unhideWhenUsed/>
    <w:rPr>
      <w:b/>
      <w:bCs/>
    </w:rPr>
  </w:style>
  <w:style w:type="paragraph" w:styleId="BodyTextIndent3">
    <w:name w:val="Body Text Indent 3"/>
    <w:basedOn w:val="Normal"/>
    <w:link w:val="BodyTextIndent3Char"/>
    <w:uiPriority w:val="99"/>
    <w:pPr>
      <w:spacing w:after="120"/>
      <w:ind w:left="360"/>
    </w:pPr>
    <w:rPr>
      <w:rFonts w:eastAsia="Batang"/>
      <w:sz w:val="16"/>
      <w:szCs w:val="16"/>
      <w:lang w:eastAsia="ko-KR"/>
    </w:rPr>
  </w:style>
  <w:style w:type="paragraph" w:styleId="BodyText">
    <w:name w:val="Body Text"/>
    <w:basedOn w:val="Normal"/>
    <w:link w:val="BodyTextChar"/>
    <w:uiPriority w:val="99"/>
    <w:qFormat/>
    <w:pPr>
      <w:spacing w:after="120"/>
    </w:pPr>
    <w:rPr>
      <w:rFonts w:eastAsia="Batang"/>
      <w:sz w:val="24"/>
      <w:szCs w:val="24"/>
      <w:lang w:eastAsia="ko-KR"/>
    </w:rPr>
  </w:style>
  <w:style w:type="paragraph" w:styleId="Header">
    <w:name w:val="header"/>
    <w:basedOn w:val="Normal"/>
    <w:link w:val="HeaderChar"/>
    <w:uiPriority w:val="99"/>
    <w:unhideWhenUsed/>
    <w:pPr>
      <w:tabs>
        <w:tab w:val="center" w:pos="4513"/>
        <w:tab w:val="right" w:pos="9026"/>
      </w:tabs>
    </w:pPr>
    <w:rPr>
      <w:rFonts w:eastAsia="Batang"/>
      <w:sz w:val="24"/>
      <w:szCs w:val="24"/>
      <w:lang w:eastAsia="ko-KR"/>
    </w:rPr>
  </w:style>
  <w:style w:type="paragraph" w:styleId="BalloonText">
    <w:name w:val="Balloon Text"/>
    <w:basedOn w:val="Normal"/>
    <w:link w:val="BalloonTextChar"/>
    <w:uiPriority w:val="99"/>
    <w:unhideWhenUsed/>
    <w:rPr>
      <w:rFonts w:ascii="Tahoma" w:eastAsia="Batang" w:hAnsi="Tahoma"/>
      <w:sz w:val="16"/>
      <w:szCs w:val="16"/>
      <w:lang w:eastAsia="ko-KR"/>
    </w:rPr>
  </w:style>
  <w:style w:type="paragraph" w:styleId="CommentText">
    <w:name w:val="annotation text"/>
    <w:basedOn w:val="Normal"/>
    <w:link w:val="CommentTextChar"/>
    <w:uiPriority w:val="99"/>
    <w:unhideWhenUsed/>
    <w:rPr>
      <w:rFonts w:eastAsia="Batang"/>
      <w:sz w:val="20"/>
      <w:szCs w:val="20"/>
      <w:lang w:eastAsia="ko-KR"/>
    </w:rPr>
  </w:style>
  <w:style w:type="paragraph" w:styleId="Footer">
    <w:name w:val="footer"/>
    <w:basedOn w:val="Normal"/>
    <w:link w:val="FooterChar"/>
    <w:uiPriority w:val="99"/>
    <w:pPr>
      <w:tabs>
        <w:tab w:val="center" w:pos="4320"/>
        <w:tab w:val="right" w:pos="8640"/>
      </w:tabs>
    </w:pPr>
    <w:rPr>
      <w:rFonts w:eastAsia="Batang"/>
      <w:sz w:val="24"/>
      <w:szCs w:val="24"/>
      <w:lang w:eastAsia="ko-KR"/>
    </w:rPr>
  </w:style>
  <w:style w:type="paragraph" w:styleId="Subtitle">
    <w:name w:val="Subtitle"/>
    <w:basedOn w:val="Normal"/>
    <w:next w:val="Normal"/>
    <w:link w:val="SubtitleChar"/>
    <w:uiPriority w:val="11"/>
    <w:qFormat/>
    <w:pPr>
      <w:numPr>
        <w:ilvl w:val="1"/>
      </w:numPr>
      <w:spacing w:after="240"/>
      <w:jc w:val="center"/>
    </w:pPr>
    <w:rPr>
      <w:rFonts w:ascii="Calibri Light" w:eastAsia="SimSun" w:hAnsi="Calibri Light"/>
      <w:sz w:val="24"/>
      <w:szCs w:val="24"/>
    </w:rPr>
  </w:style>
  <w:style w:type="paragraph" w:customStyle="1" w:styleId="Default">
    <w:name w:val="Default"/>
    <w:qFormat/>
    <w:pPr>
      <w:autoSpaceDE w:val="0"/>
      <w:autoSpaceDN w:val="0"/>
      <w:adjustRightInd w:val="0"/>
      <w:spacing w:after="160" w:line="252" w:lineRule="auto"/>
      <w:jc w:val="both"/>
    </w:pPr>
    <w:rPr>
      <w:rFonts w:ascii="Garamond-Bold" w:eastAsia="Batang" w:hAnsi="Garamond-Bold" w:cs="Garamond-Bold"/>
      <w:sz w:val="22"/>
      <w:szCs w:val="22"/>
      <w:lang w:val="en-US" w:eastAsia="en-US"/>
    </w:rPr>
  </w:style>
  <w:style w:type="paragraph" w:customStyle="1" w:styleId="text1">
    <w:name w:val="text 1"/>
    <w:basedOn w:val="Normal"/>
    <w:link w:val="text1Char"/>
    <w:pPr>
      <w:spacing w:before="120" w:after="180" w:line="360" w:lineRule="auto"/>
      <w:ind w:left="357"/>
    </w:pPr>
    <w:rPr>
      <w:rFonts w:ascii="Arial" w:eastAsia="Calibri" w:hAnsi="Arial"/>
      <w:lang w:val="sv-SE"/>
    </w:rPr>
  </w:style>
  <w:style w:type="paragraph" w:styleId="NoSpacing">
    <w:name w:val="No Spacing"/>
    <w:uiPriority w:val="1"/>
    <w:qFormat/>
    <w:pPr>
      <w:jc w:val="both"/>
    </w:pPr>
    <w:rPr>
      <w:sz w:val="22"/>
      <w:szCs w:val="22"/>
      <w:lang w:val="en-US" w:eastAsia="en-US"/>
    </w:rPr>
  </w:style>
  <w:style w:type="paragraph" w:styleId="IntenseQuote">
    <w:name w:val="Intense Quote"/>
    <w:basedOn w:val="Normal"/>
    <w:next w:val="Normal"/>
    <w:link w:val="IntenseQuoteChar"/>
    <w:uiPriority w:val="30"/>
    <w:qFormat/>
    <w:pPr>
      <w:spacing w:before="100" w:beforeAutospacing="1" w:after="240"/>
      <w:ind w:left="936" w:right="936"/>
      <w:jc w:val="center"/>
    </w:pPr>
    <w:rPr>
      <w:rFonts w:ascii="Calibri Light" w:eastAsia="SimSun" w:hAnsi="Calibri Light"/>
      <w:sz w:val="26"/>
      <w:szCs w:val="26"/>
    </w:rPr>
  </w:style>
  <w:style w:type="paragraph" w:styleId="Quote">
    <w:name w:val="Quote"/>
    <w:basedOn w:val="Normal"/>
    <w:next w:val="Normal"/>
    <w:link w:val="QuoteChar"/>
    <w:uiPriority w:val="29"/>
    <w:qFormat/>
    <w:pPr>
      <w:spacing w:before="200" w:line="264" w:lineRule="auto"/>
      <w:ind w:left="864" w:right="864"/>
      <w:jc w:val="center"/>
    </w:pPr>
    <w:rPr>
      <w:rFonts w:ascii="Calibri Light" w:eastAsia="SimSun" w:hAnsi="Calibri Light"/>
      <w:i/>
      <w:iCs/>
      <w:sz w:val="24"/>
      <w:szCs w:val="24"/>
    </w:rPr>
  </w:style>
  <w:style w:type="paragraph" w:styleId="TOCHeading">
    <w:name w:val="TOC Heading"/>
    <w:basedOn w:val="Heading1"/>
    <w:next w:val="Normal"/>
    <w:uiPriority w:val="39"/>
    <w:qFormat/>
    <w:pPr>
      <w:outlineLvl w:val="9"/>
    </w:pPr>
  </w:style>
  <w:style w:type="paragraph" w:customStyle="1" w:styleId="Pa10">
    <w:name w:val="Pa10"/>
    <w:basedOn w:val="Default"/>
    <w:next w:val="Default"/>
    <w:uiPriority w:val="99"/>
    <w:pPr>
      <w:spacing w:line="241" w:lineRule="atLeast"/>
    </w:pPr>
    <w:rPr>
      <w:rFonts w:ascii="Open Sans" w:eastAsia="Times New Roman" w:hAnsi="Open Sans" w:cs="Times New Roman"/>
      <w:sz w:val="24"/>
      <w:szCs w:val="24"/>
      <w:lang w:val="id-ID" w:eastAsia="id-ID"/>
    </w:rPr>
  </w:style>
  <w:style w:type="paragraph" w:styleId="ListParagraph">
    <w:name w:val="List Paragraph"/>
    <w:aliases w:val="kepala,List Paragraph1,Char Char21,Body Text Char1,Char Char2,List Paragraph2,List Paragraph11,List Paragraph111,Colorful List - Accent 11,Tabel,Normal ind,point-point,Recommendation,Dot pt,F5 List Paragraph,No Spacing1,Indicator Text,ANN"/>
    <w:basedOn w:val="Normal"/>
    <w:link w:val="ListParagraphChar"/>
    <w:uiPriority w:val="34"/>
    <w:qFormat/>
    <w:pPr>
      <w:ind w:left="720"/>
      <w:contextualSpacing/>
    </w:pPr>
  </w:style>
  <w:style w:type="table" w:styleId="TableGrid">
    <w:name w:val="Table Grid"/>
    <w:basedOn w:val="TableNormal"/>
    <w:uiPriority w:val="59"/>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
    <w:link w:val="ParagrafChar"/>
    <w:qFormat/>
    <w:rsid w:val="00871324"/>
    <w:pPr>
      <w:spacing w:after="120" w:line="276" w:lineRule="auto"/>
      <w:ind w:firstLine="720"/>
    </w:pPr>
    <w:rPr>
      <w:rFonts w:ascii="Tahoma" w:hAnsi="Tahoma" w:cs="Tahoma"/>
      <w:lang w:val="id-ID"/>
    </w:rPr>
  </w:style>
  <w:style w:type="character" w:customStyle="1" w:styleId="ParagrafChar">
    <w:name w:val="Paragraf Char"/>
    <w:link w:val="Paragraf"/>
    <w:qFormat/>
    <w:rsid w:val="00871324"/>
    <w:rPr>
      <w:rFonts w:ascii="Tahoma" w:hAnsi="Tahoma" w:cs="Tahoma"/>
      <w:sz w:val="22"/>
      <w:szCs w:val="22"/>
      <w:lang w:eastAsia="en-US"/>
    </w:rPr>
  </w:style>
  <w:style w:type="table" w:customStyle="1" w:styleId="GridTable41">
    <w:name w:val="Grid Table 41"/>
    <w:basedOn w:val="TableNormal"/>
    <w:uiPriority w:val="49"/>
    <w:qFormat/>
    <w:rsid w:val="00871324"/>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1">
    <w:name w:val="Grid Table 4 - Accent 11"/>
    <w:basedOn w:val="TableNormal"/>
    <w:uiPriority w:val="49"/>
    <w:rsid w:val="00871324"/>
    <w:rPr>
      <w:rFonts w:ascii="Calibri" w:eastAsia="Calibri" w:hAnsi="Calibri"/>
      <w:sz w:val="22"/>
      <w:szCs w:val="22"/>
      <w:lang w:val="en-GB"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Sumber">
    <w:name w:val="Sumber"/>
    <w:basedOn w:val="Normal"/>
    <w:link w:val="SumberChar"/>
    <w:qFormat/>
    <w:rsid w:val="00C661CB"/>
    <w:pPr>
      <w:spacing w:after="240" w:line="259" w:lineRule="auto"/>
      <w:jc w:val="left"/>
    </w:pPr>
    <w:rPr>
      <w:rFonts w:ascii="Arial" w:eastAsia="Calibri" w:hAnsi="Arial"/>
      <w:i/>
      <w:sz w:val="18"/>
      <w:szCs w:val="20"/>
      <w:lang w:val="id-ID"/>
    </w:rPr>
  </w:style>
  <w:style w:type="character" w:customStyle="1" w:styleId="SumberChar">
    <w:name w:val="Sumber Char"/>
    <w:link w:val="Sumber"/>
    <w:qFormat/>
    <w:rsid w:val="00C661CB"/>
    <w:rPr>
      <w:rFonts w:ascii="Arial" w:eastAsia="Calibri" w:hAnsi="Arial" w:cs="Times New Roman"/>
      <w:i/>
      <w:sz w:val="18"/>
      <w:lang w:eastAsia="en-US"/>
    </w:rPr>
  </w:style>
  <w:style w:type="table" w:customStyle="1" w:styleId="GridTable42">
    <w:name w:val="Grid Table 42"/>
    <w:basedOn w:val="TableNormal"/>
    <w:uiPriority w:val="49"/>
    <w:rsid w:val="00C661CB"/>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JudulTabel">
    <w:name w:val="Judul Tabel"/>
    <w:basedOn w:val="Normal"/>
    <w:link w:val="JudulTabelChar"/>
    <w:qFormat/>
    <w:rsid w:val="00C661CB"/>
    <w:pPr>
      <w:keepNext/>
      <w:spacing w:before="240" w:after="120" w:line="240" w:lineRule="auto"/>
      <w:jc w:val="center"/>
    </w:pPr>
    <w:rPr>
      <w:rFonts w:ascii="Arial" w:eastAsia="Calibri" w:hAnsi="Arial" w:cs="Arial"/>
      <w:b/>
      <w:bCs/>
      <w:i/>
      <w:iCs/>
      <w:sz w:val="20"/>
      <w:szCs w:val="20"/>
      <w:lang w:val="id-ID"/>
    </w:rPr>
  </w:style>
  <w:style w:type="character" w:customStyle="1" w:styleId="JudulTabelChar">
    <w:name w:val="Judul Tabel Char"/>
    <w:link w:val="JudulTabel"/>
    <w:rsid w:val="00C661CB"/>
    <w:rPr>
      <w:rFonts w:ascii="Arial" w:eastAsia="Calibri" w:hAnsi="Arial" w:cs="Arial"/>
      <w:b/>
      <w:bCs/>
      <w:i/>
      <w:iCs/>
      <w:lang w:eastAsia="en-US"/>
    </w:rPr>
  </w:style>
  <w:style w:type="paragraph" w:customStyle="1" w:styleId="JudulGambar">
    <w:name w:val="Judul Gambar"/>
    <w:basedOn w:val="Caption"/>
    <w:link w:val="JudulGambarChar"/>
    <w:qFormat/>
    <w:rsid w:val="00480D1F"/>
    <w:pPr>
      <w:keepNext/>
      <w:spacing w:before="240" w:after="120" w:line="240" w:lineRule="auto"/>
      <w:jc w:val="center"/>
    </w:pPr>
    <w:rPr>
      <w:rFonts w:ascii="Arial" w:eastAsia="Calibri" w:hAnsi="Arial" w:cs="Arial"/>
      <w:i/>
      <w:iCs/>
      <w:sz w:val="20"/>
      <w:szCs w:val="20"/>
      <w:lang w:val="id-ID"/>
    </w:rPr>
  </w:style>
  <w:style w:type="character" w:customStyle="1" w:styleId="JudulGambarChar">
    <w:name w:val="Judul Gambar Char"/>
    <w:link w:val="JudulGambar"/>
    <w:rsid w:val="00480D1F"/>
    <w:rPr>
      <w:rFonts w:ascii="Arial" w:eastAsia="Calibri" w:hAnsi="Arial" w:cs="Arial"/>
      <w:b/>
      <w:bCs/>
      <w:i/>
      <w:iCs/>
      <w:lang w:eastAsia="en-US"/>
    </w:rPr>
  </w:style>
  <w:style w:type="paragraph" w:customStyle="1" w:styleId="Pa9">
    <w:name w:val="Pa9"/>
    <w:basedOn w:val="Default"/>
    <w:next w:val="Default"/>
    <w:uiPriority w:val="99"/>
    <w:rsid w:val="00941DCC"/>
    <w:pPr>
      <w:spacing w:after="0" w:line="241" w:lineRule="atLeast"/>
      <w:jc w:val="left"/>
    </w:pPr>
    <w:rPr>
      <w:rFonts w:ascii="Calibri" w:eastAsia="Calibri" w:hAnsi="Calibri" w:cs="Calibri"/>
      <w:sz w:val="24"/>
      <w:szCs w:val="24"/>
      <w:lang w:val="en-ID"/>
    </w:rPr>
  </w:style>
  <w:style w:type="table" w:customStyle="1" w:styleId="GridTable43">
    <w:name w:val="Grid Table 43"/>
    <w:basedOn w:val="TableNormal"/>
    <w:uiPriority w:val="49"/>
    <w:rsid w:val="00900BAE"/>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CurrentList1">
    <w:name w:val="Current List1"/>
    <w:uiPriority w:val="99"/>
    <w:rsid w:val="00377148"/>
    <w:pPr>
      <w:numPr>
        <w:numId w:val="21"/>
      </w:numPr>
    </w:pPr>
  </w:style>
  <w:style w:type="character" w:customStyle="1" w:styleId="CaptionChar">
    <w:name w:val="Caption Char"/>
    <w:link w:val="Caption"/>
    <w:uiPriority w:val="35"/>
    <w:qFormat/>
    <w:rsid w:val="0003070F"/>
    <w:rPr>
      <w:b/>
      <w:bCs/>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5139">
      <w:bodyDiv w:val="1"/>
      <w:marLeft w:val="0"/>
      <w:marRight w:val="0"/>
      <w:marTop w:val="0"/>
      <w:marBottom w:val="0"/>
      <w:divBdr>
        <w:top w:val="none" w:sz="0" w:space="0" w:color="auto"/>
        <w:left w:val="none" w:sz="0" w:space="0" w:color="auto"/>
        <w:bottom w:val="none" w:sz="0" w:space="0" w:color="auto"/>
        <w:right w:val="none" w:sz="0" w:space="0" w:color="auto"/>
      </w:divBdr>
    </w:div>
    <w:div w:id="18972659">
      <w:bodyDiv w:val="1"/>
      <w:marLeft w:val="0"/>
      <w:marRight w:val="0"/>
      <w:marTop w:val="0"/>
      <w:marBottom w:val="0"/>
      <w:divBdr>
        <w:top w:val="none" w:sz="0" w:space="0" w:color="auto"/>
        <w:left w:val="none" w:sz="0" w:space="0" w:color="auto"/>
        <w:bottom w:val="none" w:sz="0" w:space="0" w:color="auto"/>
        <w:right w:val="none" w:sz="0" w:space="0" w:color="auto"/>
      </w:divBdr>
    </w:div>
    <w:div w:id="36854850">
      <w:bodyDiv w:val="1"/>
      <w:marLeft w:val="0"/>
      <w:marRight w:val="0"/>
      <w:marTop w:val="0"/>
      <w:marBottom w:val="0"/>
      <w:divBdr>
        <w:top w:val="none" w:sz="0" w:space="0" w:color="auto"/>
        <w:left w:val="none" w:sz="0" w:space="0" w:color="auto"/>
        <w:bottom w:val="none" w:sz="0" w:space="0" w:color="auto"/>
        <w:right w:val="none" w:sz="0" w:space="0" w:color="auto"/>
      </w:divBdr>
    </w:div>
    <w:div w:id="39593052">
      <w:bodyDiv w:val="1"/>
      <w:marLeft w:val="0"/>
      <w:marRight w:val="0"/>
      <w:marTop w:val="0"/>
      <w:marBottom w:val="0"/>
      <w:divBdr>
        <w:top w:val="none" w:sz="0" w:space="0" w:color="auto"/>
        <w:left w:val="none" w:sz="0" w:space="0" w:color="auto"/>
        <w:bottom w:val="none" w:sz="0" w:space="0" w:color="auto"/>
        <w:right w:val="none" w:sz="0" w:space="0" w:color="auto"/>
      </w:divBdr>
    </w:div>
    <w:div w:id="52194822">
      <w:bodyDiv w:val="1"/>
      <w:marLeft w:val="0"/>
      <w:marRight w:val="0"/>
      <w:marTop w:val="0"/>
      <w:marBottom w:val="0"/>
      <w:divBdr>
        <w:top w:val="none" w:sz="0" w:space="0" w:color="auto"/>
        <w:left w:val="none" w:sz="0" w:space="0" w:color="auto"/>
        <w:bottom w:val="none" w:sz="0" w:space="0" w:color="auto"/>
        <w:right w:val="none" w:sz="0" w:space="0" w:color="auto"/>
      </w:divBdr>
    </w:div>
    <w:div w:id="69011677">
      <w:bodyDiv w:val="1"/>
      <w:marLeft w:val="0"/>
      <w:marRight w:val="0"/>
      <w:marTop w:val="0"/>
      <w:marBottom w:val="0"/>
      <w:divBdr>
        <w:top w:val="none" w:sz="0" w:space="0" w:color="auto"/>
        <w:left w:val="none" w:sz="0" w:space="0" w:color="auto"/>
        <w:bottom w:val="none" w:sz="0" w:space="0" w:color="auto"/>
        <w:right w:val="none" w:sz="0" w:space="0" w:color="auto"/>
      </w:divBdr>
    </w:div>
    <w:div w:id="167409332">
      <w:bodyDiv w:val="1"/>
      <w:marLeft w:val="0"/>
      <w:marRight w:val="0"/>
      <w:marTop w:val="0"/>
      <w:marBottom w:val="0"/>
      <w:divBdr>
        <w:top w:val="none" w:sz="0" w:space="0" w:color="auto"/>
        <w:left w:val="none" w:sz="0" w:space="0" w:color="auto"/>
        <w:bottom w:val="none" w:sz="0" w:space="0" w:color="auto"/>
        <w:right w:val="none" w:sz="0" w:space="0" w:color="auto"/>
      </w:divBdr>
    </w:div>
    <w:div w:id="186913168">
      <w:bodyDiv w:val="1"/>
      <w:marLeft w:val="0"/>
      <w:marRight w:val="0"/>
      <w:marTop w:val="0"/>
      <w:marBottom w:val="0"/>
      <w:divBdr>
        <w:top w:val="none" w:sz="0" w:space="0" w:color="auto"/>
        <w:left w:val="none" w:sz="0" w:space="0" w:color="auto"/>
        <w:bottom w:val="none" w:sz="0" w:space="0" w:color="auto"/>
        <w:right w:val="none" w:sz="0" w:space="0" w:color="auto"/>
      </w:divBdr>
    </w:div>
    <w:div w:id="314456444">
      <w:bodyDiv w:val="1"/>
      <w:marLeft w:val="0"/>
      <w:marRight w:val="0"/>
      <w:marTop w:val="0"/>
      <w:marBottom w:val="0"/>
      <w:divBdr>
        <w:top w:val="none" w:sz="0" w:space="0" w:color="auto"/>
        <w:left w:val="none" w:sz="0" w:space="0" w:color="auto"/>
        <w:bottom w:val="none" w:sz="0" w:space="0" w:color="auto"/>
        <w:right w:val="none" w:sz="0" w:space="0" w:color="auto"/>
      </w:divBdr>
    </w:div>
    <w:div w:id="328287839">
      <w:bodyDiv w:val="1"/>
      <w:marLeft w:val="0"/>
      <w:marRight w:val="0"/>
      <w:marTop w:val="0"/>
      <w:marBottom w:val="0"/>
      <w:divBdr>
        <w:top w:val="none" w:sz="0" w:space="0" w:color="auto"/>
        <w:left w:val="none" w:sz="0" w:space="0" w:color="auto"/>
        <w:bottom w:val="none" w:sz="0" w:space="0" w:color="auto"/>
        <w:right w:val="none" w:sz="0" w:space="0" w:color="auto"/>
      </w:divBdr>
    </w:div>
    <w:div w:id="340199980">
      <w:bodyDiv w:val="1"/>
      <w:marLeft w:val="0"/>
      <w:marRight w:val="0"/>
      <w:marTop w:val="0"/>
      <w:marBottom w:val="0"/>
      <w:divBdr>
        <w:top w:val="none" w:sz="0" w:space="0" w:color="auto"/>
        <w:left w:val="none" w:sz="0" w:space="0" w:color="auto"/>
        <w:bottom w:val="none" w:sz="0" w:space="0" w:color="auto"/>
        <w:right w:val="none" w:sz="0" w:space="0" w:color="auto"/>
      </w:divBdr>
    </w:div>
    <w:div w:id="360714925">
      <w:bodyDiv w:val="1"/>
      <w:marLeft w:val="0"/>
      <w:marRight w:val="0"/>
      <w:marTop w:val="0"/>
      <w:marBottom w:val="0"/>
      <w:divBdr>
        <w:top w:val="none" w:sz="0" w:space="0" w:color="auto"/>
        <w:left w:val="none" w:sz="0" w:space="0" w:color="auto"/>
        <w:bottom w:val="none" w:sz="0" w:space="0" w:color="auto"/>
        <w:right w:val="none" w:sz="0" w:space="0" w:color="auto"/>
      </w:divBdr>
    </w:div>
    <w:div w:id="383723727">
      <w:bodyDiv w:val="1"/>
      <w:marLeft w:val="0"/>
      <w:marRight w:val="0"/>
      <w:marTop w:val="0"/>
      <w:marBottom w:val="0"/>
      <w:divBdr>
        <w:top w:val="none" w:sz="0" w:space="0" w:color="auto"/>
        <w:left w:val="none" w:sz="0" w:space="0" w:color="auto"/>
        <w:bottom w:val="none" w:sz="0" w:space="0" w:color="auto"/>
        <w:right w:val="none" w:sz="0" w:space="0" w:color="auto"/>
      </w:divBdr>
    </w:div>
    <w:div w:id="404843458">
      <w:bodyDiv w:val="1"/>
      <w:marLeft w:val="0"/>
      <w:marRight w:val="0"/>
      <w:marTop w:val="0"/>
      <w:marBottom w:val="0"/>
      <w:divBdr>
        <w:top w:val="none" w:sz="0" w:space="0" w:color="auto"/>
        <w:left w:val="none" w:sz="0" w:space="0" w:color="auto"/>
        <w:bottom w:val="none" w:sz="0" w:space="0" w:color="auto"/>
        <w:right w:val="none" w:sz="0" w:space="0" w:color="auto"/>
      </w:divBdr>
    </w:div>
    <w:div w:id="429935011">
      <w:bodyDiv w:val="1"/>
      <w:marLeft w:val="0"/>
      <w:marRight w:val="0"/>
      <w:marTop w:val="0"/>
      <w:marBottom w:val="0"/>
      <w:divBdr>
        <w:top w:val="none" w:sz="0" w:space="0" w:color="auto"/>
        <w:left w:val="none" w:sz="0" w:space="0" w:color="auto"/>
        <w:bottom w:val="none" w:sz="0" w:space="0" w:color="auto"/>
        <w:right w:val="none" w:sz="0" w:space="0" w:color="auto"/>
      </w:divBdr>
    </w:div>
    <w:div w:id="432282809">
      <w:bodyDiv w:val="1"/>
      <w:marLeft w:val="0"/>
      <w:marRight w:val="0"/>
      <w:marTop w:val="0"/>
      <w:marBottom w:val="0"/>
      <w:divBdr>
        <w:top w:val="none" w:sz="0" w:space="0" w:color="auto"/>
        <w:left w:val="none" w:sz="0" w:space="0" w:color="auto"/>
        <w:bottom w:val="none" w:sz="0" w:space="0" w:color="auto"/>
        <w:right w:val="none" w:sz="0" w:space="0" w:color="auto"/>
      </w:divBdr>
    </w:div>
    <w:div w:id="454568915">
      <w:bodyDiv w:val="1"/>
      <w:marLeft w:val="0"/>
      <w:marRight w:val="0"/>
      <w:marTop w:val="0"/>
      <w:marBottom w:val="0"/>
      <w:divBdr>
        <w:top w:val="none" w:sz="0" w:space="0" w:color="auto"/>
        <w:left w:val="none" w:sz="0" w:space="0" w:color="auto"/>
        <w:bottom w:val="none" w:sz="0" w:space="0" w:color="auto"/>
        <w:right w:val="none" w:sz="0" w:space="0" w:color="auto"/>
      </w:divBdr>
    </w:div>
    <w:div w:id="473762191">
      <w:bodyDiv w:val="1"/>
      <w:marLeft w:val="0"/>
      <w:marRight w:val="0"/>
      <w:marTop w:val="0"/>
      <w:marBottom w:val="0"/>
      <w:divBdr>
        <w:top w:val="none" w:sz="0" w:space="0" w:color="auto"/>
        <w:left w:val="none" w:sz="0" w:space="0" w:color="auto"/>
        <w:bottom w:val="none" w:sz="0" w:space="0" w:color="auto"/>
        <w:right w:val="none" w:sz="0" w:space="0" w:color="auto"/>
      </w:divBdr>
    </w:div>
    <w:div w:id="483787798">
      <w:bodyDiv w:val="1"/>
      <w:marLeft w:val="0"/>
      <w:marRight w:val="0"/>
      <w:marTop w:val="0"/>
      <w:marBottom w:val="0"/>
      <w:divBdr>
        <w:top w:val="none" w:sz="0" w:space="0" w:color="auto"/>
        <w:left w:val="none" w:sz="0" w:space="0" w:color="auto"/>
        <w:bottom w:val="none" w:sz="0" w:space="0" w:color="auto"/>
        <w:right w:val="none" w:sz="0" w:space="0" w:color="auto"/>
      </w:divBdr>
    </w:div>
    <w:div w:id="545609416">
      <w:bodyDiv w:val="1"/>
      <w:marLeft w:val="0"/>
      <w:marRight w:val="0"/>
      <w:marTop w:val="0"/>
      <w:marBottom w:val="0"/>
      <w:divBdr>
        <w:top w:val="none" w:sz="0" w:space="0" w:color="auto"/>
        <w:left w:val="none" w:sz="0" w:space="0" w:color="auto"/>
        <w:bottom w:val="none" w:sz="0" w:space="0" w:color="auto"/>
        <w:right w:val="none" w:sz="0" w:space="0" w:color="auto"/>
      </w:divBdr>
    </w:div>
    <w:div w:id="546064647">
      <w:bodyDiv w:val="1"/>
      <w:marLeft w:val="0"/>
      <w:marRight w:val="0"/>
      <w:marTop w:val="0"/>
      <w:marBottom w:val="0"/>
      <w:divBdr>
        <w:top w:val="none" w:sz="0" w:space="0" w:color="auto"/>
        <w:left w:val="none" w:sz="0" w:space="0" w:color="auto"/>
        <w:bottom w:val="none" w:sz="0" w:space="0" w:color="auto"/>
        <w:right w:val="none" w:sz="0" w:space="0" w:color="auto"/>
      </w:divBdr>
    </w:div>
    <w:div w:id="612368484">
      <w:bodyDiv w:val="1"/>
      <w:marLeft w:val="0"/>
      <w:marRight w:val="0"/>
      <w:marTop w:val="0"/>
      <w:marBottom w:val="0"/>
      <w:divBdr>
        <w:top w:val="none" w:sz="0" w:space="0" w:color="auto"/>
        <w:left w:val="none" w:sz="0" w:space="0" w:color="auto"/>
        <w:bottom w:val="none" w:sz="0" w:space="0" w:color="auto"/>
        <w:right w:val="none" w:sz="0" w:space="0" w:color="auto"/>
      </w:divBdr>
    </w:div>
    <w:div w:id="614824772">
      <w:bodyDiv w:val="1"/>
      <w:marLeft w:val="0"/>
      <w:marRight w:val="0"/>
      <w:marTop w:val="0"/>
      <w:marBottom w:val="0"/>
      <w:divBdr>
        <w:top w:val="none" w:sz="0" w:space="0" w:color="auto"/>
        <w:left w:val="none" w:sz="0" w:space="0" w:color="auto"/>
        <w:bottom w:val="none" w:sz="0" w:space="0" w:color="auto"/>
        <w:right w:val="none" w:sz="0" w:space="0" w:color="auto"/>
      </w:divBdr>
    </w:div>
    <w:div w:id="625281092">
      <w:bodyDiv w:val="1"/>
      <w:marLeft w:val="0"/>
      <w:marRight w:val="0"/>
      <w:marTop w:val="0"/>
      <w:marBottom w:val="0"/>
      <w:divBdr>
        <w:top w:val="none" w:sz="0" w:space="0" w:color="auto"/>
        <w:left w:val="none" w:sz="0" w:space="0" w:color="auto"/>
        <w:bottom w:val="none" w:sz="0" w:space="0" w:color="auto"/>
        <w:right w:val="none" w:sz="0" w:space="0" w:color="auto"/>
      </w:divBdr>
    </w:div>
    <w:div w:id="633828696">
      <w:bodyDiv w:val="1"/>
      <w:marLeft w:val="0"/>
      <w:marRight w:val="0"/>
      <w:marTop w:val="0"/>
      <w:marBottom w:val="0"/>
      <w:divBdr>
        <w:top w:val="none" w:sz="0" w:space="0" w:color="auto"/>
        <w:left w:val="none" w:sz="0" w:space="0" w:color="auto"/>
        <w:bottom w:val="none" w:sz="0" w:space="0" w:color="auto"/>
        <w:right w:val="none" w:sz="0" w:space="0" w:color="auto"/>
      </w:divBdr>
    </w:div>
    <w:div w:id="647708650">
      <w:bodyDiv w:val="1"/>
      <w:marLeft w:val="0"/>
      <w:marRight w:val="0"/>
      <w:marTop w:val="0"/>
      <w:marBottom w:val="0"/>
      <w:divBdr>
        <w:top w:val="none" w:sz="0" w:space="0" w:color="auto"/>
        <w:left w:val="none" w:sz="0" w:space="0" w:color="auto"/>
        <w:bottom w:val="none" w:sz="0" w:space="0" w:color="auto"/>
        <w:right w:val="none" w:sz="0" w:space="0" w:color="auto"/>
      </w:divBdr>
    </w:div>
    <w:div w:id="670912686">
      <w:bodyDiv w:val="1"/>
      <w:marLeft w:val="0"/>
      <w:marRight w:val="0"/>
      <w:marTop w:val="0"/>
      <w:marBottom w:val="0"/>
      <w:divBdr>
        <w:top w:val="none" w:sz="0" w:space="0" w:color="auto"/>
        <w:left w:val="none" w:sz="0" w:space="0" w:color="auto"/>
        <w:bottom w:val="none" w:sz="0" w:space="0" w:color="auto"/>
        <w:right w:val="none" w:sz="0" w:space="0" w:color="auto"/>
      </w:divBdr>
    </w:div>
    <w:div w:id="682702966">
      <w:bodyDiv w:val="1"/>
      <w:marLeft w:val="0"/>
      <w:marRight w:val="0"/>
      <w:marTop w:val="0"/>
      <w:marBottom w:val="0"/>
      <w:divBdr>
        <w:top w:val="none" w:sz="0" w:space="0" w:color="auto"/>
        <w:left w:val="none" w:sz="0" w:space="0" w:color="auto"/>
        <w:bottom w:val="none" w:sz="0" w:space="0" w:color="auto"/>
        <w:right w:val="none" w:sz="0" w:space="0" w:color="auto"/>
      </w:divBdr>
    </w:div>
    <w:div w:id="704986816">
      <w:bodyDiv w:val="1"/>
      <w:marLeft w:val="0"/>
      <w:marRight w:val="0"/>
      <w:marTop w:val="0"/>
      <w:marBottom w:val="0"/>
      <w:divBdr>
        <w:top w:val="none" w:sz="0" w:space="0" w:color="auto"/>
        <w:left w:val="none" w:sz="0" w:space="0" w:color="auto"/>
        <w:bottom w:val="none" w:sz="0" w:space="0" w:color="auto"/>
        <w:right w:val="none" w:sz="0" w:space="0" w:color="auto"/>
      </w:divBdr>
    </w:div>
    <w:div w:id="791555086">
      <w:bodyDiv w:val="1"/>
      <w:marLeft w:val="0"/>
      <w:marRight w:val="0"/>
      <w:marTop w:val="0"/>
      <w:marBottom w:val="0"/>
      <w:divBdr>
        <w:top w:val="none" w:sz="0" w:space="0" w:color="auto"/>
        <w:left w:val="none" w:sz="0" w:space="0" w:color="auto"/>
        <w:bottom w:val="none" w:sz="0" w:space="0" w:color="auto"/>
        <w:right w:val="none" w:sz="0" w:space="0" w:color="auto"/>
      </w:divBdr>
    </w:div>
    <w:div w:id="834342551">
      <w:bodyDiv w:val="1"/>
      <w:marLeft w:val="0"/>
      <w:marRight w:val="0"/>
      <w:marTop w:val="0"/>
      <w:marBottom w:val="0"/>
      <w:divBdr>
        <w:top w:val="none" w:sz="0" w:space="0" w:color="auto"/>
        <w:left w:val="none" w:sz="0" w:space="0" w:color="auto"/>
        <w:bottom w:val="none" w:sz="0" w:space="0" w:color="auto"/>
        <w:right w:val="none" w:sz="0" w:space="0" w:color="auto"/>
      </w:divBdr>
    </w:div>
    <w:div w:id="834415611">
      <w:bodyDiv w:val="1"/>
      <w:marLeft w:val="0"/>
      <w:marRight w:val="0"/>
      <w:marTop w:val="0"/>
      <w:marBottom w:val="0"/>
      <w:divBdr>
        <w:top w:val="none" w:sz="0" w:space="0" w:color="auto"/>
        <w:left w:val="none" w:sz="0" w:space="0" w:color="auto"/>
        <w:bottom w:val="none" w:sz="0" w:space="0" w:color="auto"/>
        <w:right w:val="none" w:sz="0" w:space="0" w:color="auto"/>
      </w:divBdr>
    </w:div>
    <w:div w:id="895968436">
      <w:bodyDiv w:val="1"/>
      <w:marLeft w:val="0"/>
      <w:marRight w:val="0"/>
      <w:marTop w:val="0"/>
      <w:marBottom w:val="0"/>
      <w:divBdr>
        <w:top w:val="none" w:sz="0" w:space="0" w:color="auto"/>
        <w:left w:val="none" w:sz="0" w:space="0" w:color="auto"/>
        <w:bottom w:val="none" w:sz="0" w:space="0" w:color="auto"/>
        <w:right w:val="none" w:sz="0" w:space="0" w:color="auto"/>
      </w:divBdr>
    </w:div>
    <w:div w:id="963270544">
      <w:bodyDiv w:val="1"/>
      <w:marLeft w:val="0"/>
      <w:marRight w:val="0"/>
      <w:marTop w:val="0"/>
      <w:marBottom w:val="0"/>
      <w:divBdr>
        <w:top w:val="none" w:sz="0" w:space="0" w:color="auto"/>
        <w:left w:val="none" w:sz="0" w:space="0" w:color="auto"/>
        <w:bottom w:val="none" w:sz="0" w:space="0" w:color="auto"/>
        <w:right w:val="none" w:sz="0" w:space="0" w:color="auto"/>
      </w:divBdr>
    </w:div>
    <w:div w:id="974914589">
      <w:bodyDiv w:val="1"/>
      <w:marLeft w:val="0"/>
      <w:marRight w:val="0"/>
      <w:marTop w:val="0"/>
      <w:marBottom w:val="0"/>
      <w:divBdr>
        <w:top w:val="none" w:sz="0" w:space="0" w:color="auto"/>
        <w:left w:val="none" w:sz="0" w:space="0" w:color="auto"/>
        <w:bottom w:val="none" w:sz="0" w:space="0" w:color="auto"/>
        <w:right w:val="none" w:sz="0" w:space="0" w:color="auto"/>
      </w:divBdr>
    </w:div>
    <w:div w:id="996155899">
      <w:bodyDiv w:val="1"/>
      <w:marLeft w:val="0"/>
      <w:marRight w:val="0"/>
      <w:marTop w:val="0"/>
      <w:marBottom w:val="0"/>
      <w:divBdr>
        <w:top w:val="none" w:sz="0" w:space="0" w:color="auto"/>
        <w:left w:val="none" w:sz="0" w:space="0" w:color="auto"/>
        <w:bottom w:val="none" w:sz="0" w:space="0" w:color="auto"/>
        <w:right w:val="none" w:sz="0" w:space="0" w:color="auto"/>
      </w:divBdr>
    </w:div>
    <w:div w:id="1001592136">
      <w:bodyDiv w:val="1"/>
      <w:marLeft w:val="0"/>
      <w:marRight w:val="0"/>
      <w:marTop w:val="0"/>
      <w:marBottom w:val="0"/>
      <w:divBdr>
        <w:top w:val="none" w:sz="0" w:space="0" w:color="auto"/>
        <w:left w:val="none" w:sz="0" w:space="0" w:color="auto"/>
        <w:bottom w:val="none" w:sz="0" w:space="0" w:color="auto"/>
        <w:right w:val="none" w:sz="0" w:space="0" w:color="auto"/>
      </w:divBdr>
    </w:div>
    <w:div w:id="1027414229">
      <w:bodyDiv w:val="1"/>
      <w:marLeft w:val="0"/>
      <w:marRight w:val="0"/>
      <w:marTop w:val="0"/>
      <w:marBottom w:val="0"/>
      <w:divBdr>
        <w:top w:val="none" w:sz="0" w:space="0" w:color="auto"/>
        <w:left w:val="none" w:sz="0" w:space="0" w:color="auto"/>
        <w:bottom w:val="none" w:sz="0" w:space="0" w:color="auto"/>
        <w:right w:val="none" w:sz="0" w:space="0" w:color="auto"/>
      </w:divBdr>
    </w:div>
    <w:div w:id="1041175290">
      <w:bodyDiv w:val="1"/>
      <w:marLeft w:val="0"/>
      <w:marRight w:val="0"/>
      <w:marTop w:val="0"/>
      <w:marBottom w:val="0"/>
      <w:divBdr>
        <w:top w:val="none" w:sz="0" w:space="0" w:color="auto"/>
        <w:left w:val="none" w:sz="0" w:space="0" w:color="auto"/>
        <w:bottom w:val="none" w:sz="0" w:space="0" w:color="auto"/>
        <w:right w:val="none" w:sz="0" w:space="0" w:color="auto"/>
      </w:divBdr>
    </w:div>
    <w:div w:id="1068964532">
      <w:bodyDiv w:val="1"/>
      <w:marLeft w:val="0"/>
      <w:marRight w:val="0"/>
      <w:marTop w:val="0"/>
      <w:marBottom w:val="0"/>
      <w:divBdr>
        <w:top w:val="none" w:sz="0" w:space="0" w:color="auto"/>
        <w:left w:val="none" w:sz="0" w:space="0" w:color="auto"/>
        <w:bottom w:val="none" w:sz="0" w:space="0" w:color="auto"/>
        <w:right w:val="none" w:sz="0" w:space="0" w:color="auto"/>
      </w:divBdr>
    </w:div>
    <w:div w:id="1120296737">
      <w:bodyDiv w:val="1"/>
      <w:marLeft w:val="0"/>
      <w:marRight w:val="0"/>
      <w:marTop w:val="0"/>
      <w:marBottom w:val="0"/>
      <w:divBdr>
        <w:top w:val="none" w:sz="0" w:space="0" w:color="auto"/>
        <w:left w:val="none" w:sz="0" w:space="0" w:color="auto"/>
        <w:bottom w:val="none" w:sz="0" w:space="0" w:color="auto"/>
        <w:right w:val="none" w:sz="0" w:space="0" w:color="auto"/>
      </w:divBdr>
    </w:div>
    <w:div w:id="1129515493">
      <w:bodyDiv w:val="1"/>
      <w:marLeft w:val="0"/>
      <w:marRight w:val="0"/>
      <w:marTop w:val="0"/>
      <w:marBottom w:val="0"/>
      <w:divBdr>
        <w:top w:val="none" w:sz="0" w:space="0" w:color="auto"/>
        <w:left w:val="none" w:sz="0" w:space="0" w:color="auto"/>
        <w:bottom w:val="none" w:sz="0" w:space="0" w:color="auto"/>
        <w:right w:val="none" w:sz="0" w:space="0" w:color="auto"/>
      </w:divBdr>
    </w:div>
    <w:div w:id="1138298275">
      <w:bodyDiv w:val="1"/>
      <w:marLeft w:val="0"/>
      <w:marRight w:val="0"/>
      <w:marTop w:val="0"/>
      <w:marBottom w:val="0"/>
      <w:divBdr>
        <w:top w:val="none" w:sz="0" w:space="0" w:color="auto"/>
        <w:left w:val="none" w:sz="0" w:space="0" w:color="auto"/>
        <w:bottom w:val="none" w:sz="0" w:space="0" w:color="auto"/>
        <w:right w:val="none" w:sz="0" w:space="0" w:color="auto"/>
      </w:divBdr>
    </w:div>
    <w:div w:id="1141342103">
      <w:bodyDiv w:val="1"/>
      <w:marLeft w:val="0"/>
      <w:marRight w:val="0"/>
      <w:marTop w:val="0"/>
      <w:marBottom w:val="0"/>
      <w:divBdr>
        <w:top w:val="none" w:sz="0" w:space="0" w:color="auto"/>
        <w:left w:val="none" w:sz="0" w:space="0" w:color="auto"/>
        <w:bottom w:val="none" w:sz="0" w:space="0" w:color="auto"/>
        <w:right w:val="none" w:sz="0" w:space="0" w:color="auto"/>
      </w:divBdr>
    </w:div>
    <w:div w:id="1157188456">
      <w:bodyDiv w:val="1"/>
      <w:marLeft w:val="0"/>
      <w:marRight w:val="0"/>
      <w:marTop w:val="0"/>
      <w:marBottom w:val="0"/>
      <w:divBdr>
        <w:top w:val="none" w:sz="0" w:space="0" w:color="auto"/>
        <w:left w:val="none" w:sz="0" w:space="0" w:color="auto"/>
        <w:bottom w:val="none" w:sz="0" w:space="0" w:color="auto"/>
        <w:right w:val="none" w:sz="0" w:space="0" w:color="auto"/>
      </w:divBdr>
    </w:div>
    <w:div w:id="1163548885">
      <w:bodyDiv w:val="1"/>
      <w:marLeft w:val="0"/>
      <w:marRight w:val="0"/>
      <w:marTop w:val="0"/>
      <w:marBottom w:val="0"/>
      <w:divBdr>
        <w:top w:val="none" w:sz="0" w:space="0" w:color="auto"/>
        <w:left w:val="none" w:sz="0" w:space="0" w:color="auto"/>
        <w:bottom w:val="none" w:sz="0" w:space="0" w:color="auto"/>
        <w:right w:val="none" w:sz="0" w:space="0" w:color="auto"/>
      </w:divBdr>
    </w:div>
    <w:div w:id="1184707266">
      <w:bodyDiv w:val="1"/>
      <w:marLeft w:val="0"/>
      <w:marRight w:val="0"/>
      <w:marTop w:val="0"/>
      <w:marBottom w:val="0"/>
      <w:divBdr>
        <w:top w:val="none" w:sz="0" w:space="0" w:color="auto"/>
        <w:left w:val="none" w:sz="0" w:space="0" w:color="auto"/>
        <w:bottom w:val="none" w:sz="0" w:space="0" w:color="auto"/>
        <w:right w:val="none" w:sz="0" w:space="0" w:color="auto"/>
      </w:divBdr>
    </w:div>
    <w:div w:id="1223784882">
      <w:bodyDiv w:val="1"/>
      <w:marLeft w:val="0"/>
      <w:marRight w:val="0"/>
      <w:marTop w:val="0"/>
      <w:marBottom w:val="0"/>
      <w:divBdr>
        <w:top w:val="none" w:sz="0" w:space="0" w:color="auto"/>
        <w:left w:val="none" w:sz="0" w:space="0" w:color="auto"/>
        <w:bottom w:val="none" w:sz="0" w:space="0" w:color="auto"/>
        <w:right w:val="none" w:sz="0" w:space="0" w:color="auto"/>
      </w:divBdr>
    </w:div>
    <w:div w:id="1276210349">
      <w:bodyDiv w:val="1"/>
      <w:marLeft w:val="0"/>
      <w:marRight w:val="0"/>
      <w:marTop w:val="0"/>
      <w:marBottom w:val="0"/>
      <w:divBdr>
        <w:top w:val="none" w:sz="0" w:space="0" w:color="auto"/>
        <w:left w:val="none" w:sz="0" w:space="0" w:color="auto"/>
        <w:bottom w:val="none" w:sz="0" w:space="0" w:color="auto"/>
        <w:right w:val="none" w:sz="0" w:space="0" w:color="auto"/>
      </w:divBdr>
    </w:div>
    <w:div w:id="1310817641">
      <w:bodyDiv w:val="1"/>
      <w:marLeft w:val="0"/>
      <w:marRight w:val="0"/>
      <w:marTop w:val="0"/>
      <w:marBottom w:val="0"/>
      <w:divBdr>
        <w:top w:val="none" w:sz="0" w:space="0" w:color="auto"/>
        <w:left w:val="none" w:sz="0" w:space="0" w:color="auto"/>
        <w:bottom w:val="none" w:sz="0" w:space="0" w:color="auto"/>
        <w:right w:val="none" w:sz="0" w:space="0" w:color="auto"/>
      </w:divBdr>
    </w:div>
    <w:div w:id="1311248281">
      <w:bodyDiv w:val="1"/>
      <w:marLeft w:val="0"/>
      <w:marRight w:val="0"/>
      <w:marTop w:val="0"/>
      <w:marBottom w:val="0"/>
      <w:divBdr>
        <w:top w:val="none" w:sz="0" w:space="0" w:color="auto"/>
        <w:left w:val="none" w:sz="0" w:space="0" w:color="auto"/>
        <w:bottom w:val="none" w:sz="0" w:space="0" w:color="auto"/>
        <w:right w:val="none" w:sz="0" w:space="0" w:color="auto"/>
      </w:divBdr>
    </w:div>
    <w:div w:id="1356033921">
      <w:bodyDiv w:val="1"/>
      <w:marLeft w:val="0"/>
      <w:marRight w:val="0"/>
      <w:marTop w:val="0"/>
      <w:marBottom w:val="0"/>
      <w:divBdr>
        <w:top w:val="none" w:sz="0" w:space="0" w:color="auto"/>
        <w:left w:val="none" w:sz="0" w:space="0" w:color="auto"/>
        <w:bottom w:val="none" w:sz="0" w:space="0" w:color="auto"/>
        <w:right w:val="none" w:sz="0" w:space="0" w:color="auto"/>
      </w:divBdr>
    </w:div>
    <w:div w:id="1373916348">
      <w:bodyDiv w:val="1"/>
      <w:marLeft w:val="0"/>
      <w:marRight w:val="0"/>
      <w:marTop w:val="0"/>
      <w:marBottom w:val="0"/>
      <w:divBdr>
        <w:top w:val="none" w:sz="0" w:space="0" w:color="auto"/>
        <w:left w:val="none" w:sz="0" w:space="0" w:color="auto"/>
        <w:bottom w:val="none" w:sz="0" w:space="0" w:color="auto"/>
        <w:right w:val="none" w:sz="0" w:space="0" w:color="auto"/>
      </w:divBdr>
    </w:div>
    <w:div w:id="1398283262">
      <w:bodyDiv w:val="1"/>
      <w:marLeft w:val="0"/>
      <w:marRight w:val="0"/>
      <w:marTop w:val="0"/>
      <w:marBottom w:val="0"/>
      <w:divBdr>
        <w:top w:val="none" w:sz="0" w:space="0" w:color="auto"/>
        <w:left w:val="none" w:sz="0" w:space="0" w:color="auto"/>
        <w:bottom w:val="none" w:sz="0" w:space="0" w:color="auto"/>
        <w:right w:val="none" w:sz="0" w:space="0" w:color="auto"/>
      </w:divBdr>
    </w:div>
    <w:div w:id="1398937393">
      <w:bodyDiv w:val="1"/>
      <w:marLeft w:val="0"/>
      <w:marRight w:val="0"/>
      <w:marTop w:val="0"/>
      <w:marBottom w:val="0"/>
      <w:divBdr>
        <w:top w:val="none" w:sz="0" w:space="0" w:color="auto"/>
        <w:left w:val="none" w:sz="0" w:space="0" w:color="auto"/>
        <w:bottom w:val="none" w:sz="0" w:space="0" w:color="auto"/>
        <w:right w:val="none" w:sz="0" w:space="0" w:color="auto"/>
      </w:divBdr>
    </w:div>
    <w:div w:id="1411659508">
      <w:bodyDiv w:val="1"/>
      <w:marLeft w:val="0"/>
      <w:marRight w:val="0"/>
      <w:marTop w:val="0"/>
      <w:marBottom w:val="0"/>
      <w:divBdr>
        <w:top w:val="none" w:sz="0" w:space="0" w:color="auto"/>
        <w:left w:val="none" w:sz="0" w:space="0" w:color="auto"/>
        <w:bottom w:val="none" w:sz="0" w:space="0" w:color="auto"/>
        <w:right w:val="none" w:sz="0" w:space="0" w:color="auto"/>
      </w:divBdr>
    </w:div>
    <w:div w:id="1424061420">
      <w:bodyDiv w:val="1"/>
      <w:marLeft w:val="0"/>
      <w:marRight w:val="0"/>
      <w:marTop w:val="0"/>
      <w:marBottom w:val="0"/>
      <w:divBdr>
        <w:top w:val="none" w:sz="0" w:space="0" w:color="auto"/>
        <w:left w:val="none" w:sz="0" w:space="0" w:color="auto"/>
        <w:bottom w:val="none" w:sz="0" w:space="0" w:color="auto"/>
        <w:right w:val="none" w:sz="0" w:space="0" w:color="auto"/>
      </w:divBdr>
    </w:div>
    <w:div w:id="1435663389">
      <w:bodyDiv w:val="1"/>
      <w:marLeft w:val="0"/>
      <w:marRight w:val="0"/>
      <w:marTop w:val="0"/>
      <w:marBottom w:val="0"/>
      <w:divBdr>
        <w:top w:val="none" w:sz="0" w:space="0" w:color="auto"/>
        <w:left w:val="none" w:sz="0" w:space="0" w:color="auto"/>
        <w:bottom w:val="none" w:sz="0" w:space="0" w:color="auto"/>
        <w:right w:val="none" w:sz="0" w:space="0" w:color="auto"/>
      </w:divBdr>
    </w:div>
    <w:div w:id="1495608138">
      <w:bodyDiv w:val="1"/>
      <w:marLeft w:val="0"/>
      <w:marRight w:val="0"/>
      <w:marTop w:val="0"/>
      <w:marBottom w:val="0"/>
      <w:divBdr>
        <w:top w:val="none" w:sz="0" w:space="0" w:color="auto"/>
        <w:left w:val="none" w:sz="0" w:space="0" w:color="auto"/>
        <w:bottom w:val="none" w:sz="0" w:space="0" w:color="auto"/>
        <w:right w:val="none" w:sz="0" w:space="0" w:color="auto"/>
      </w:divBdr>
    </w:div>
    <w:div w:id="1513448063">
      <w:bodyDiv w:val="1"/>
      <w:marLeft w:val="0"/>
      <w:marRight w:val="0"/>
      <w:marTop w:val="0"/>
      <w:marBottom w:val="0"/>
      <w:divBdr>
        <w:top w:val="none" w:sz="0" w:space="0" w:color="auto"/>
        <w:left w:val="none" w:sz="0" w:space="0" w:color="auto"/>
        <w:bottom w:val="none" w:sz="0" w:space="0" w:color="auto"/>
        <w:right w:val="none" w:sz="0" w:space="0" w:color="auto"/>
      </w:divBdr>
    </w:div>
    <w:div w:id="1517961542">
      <w:bodyDiv w:val="1"/>
      <w:marLeft w:val="0"/>
      <w:marRight w:val="0"/>
      <w:marTop w:val="0"/>
      <w:marBottom w:val="0"/>
      <w:divBdr>
        <w:top w:val="none" w:sz="0" w:space="0" w:color="auto"/>
        <w:left w:val="none" w:sz="0" w:space="0" w:color="auto"/>
        <w:bottom w:val="none" w:sz="0" w:space="0" w:color="auto"/>
        <w:right w:val="none" w:sz="0" w:space="0" w:color="auto"/>
      </w:divBdr>
    </w:div>
    <w:div w:id="1544975826">
      <w:bodyDiv w:val="1"/>
      <w:marLeft w:val="0"/>
      <w:marRight w:val="0"/>
      <w:marTop w:val="0"/>
      <w:marBottom w:val="0"/>
      <w:divBdr>
        <w:top w:val="none" w:sz="0" w:space="0" w:color="auto"/>
        <w:left w:val="none" w:sz="0" w:space="0" w:color="auto"/>
        <w:bottom w:val="none" w:sz="0" w:space="0" w:color="auto"/>
        <w:right w:val="none" w:sz="0" w:space="0" w:color="auto"/>
      </w:divBdr>
    </w:div>
    <w:div w:id="1548031208">
      <w:bodyDiv w:val="1"/>
      <w:marLeft w:val="0"/>
      <w:marRight w:val="0"/>
      <w:marTop w:val="0"/>
      <w:marBottom w:val="0"/>
      <w:divBdr>
        <w:top w:val="none" w:sz="0" w:space="0" w:color="auto"/>
        <w:left w:val="none" w:sz="0" w:space="0" w:color="auto"/>
        <w:bottom w:val="none" w:sz="0" w:space="0" w:color="auto"/>
        <w:right w:val="none" w:sz="0" w:space="0" w:color="auto"/>
      </w:divBdr>
    </w:div>
    <w:div w:id="1583099651">
      <w:bodyDiv w:val="1"/>
      <w:marLeft w:val="0"/>
      <w:marRight w:val="0"/>
      <w:marTop w:val="0"/>
      <w:marBottom w:val="0"/>
      <w:divBdr>
        <w:top w:val="none" w:sz="0" w:space="0" w:color="auto"/>
        <w:left w:val="none" w:sz="0" w:space="0" w:color="auto"/>
        <w:bottom w:val="none" w:sz="0" w:space="0" w:color="auto"/>
        <w:right w:val="none" w:sz="0" w:space="0" w:color="auto"/>
      </w:divBdr>
    </w:div>
    <w:div w:id="1637956082">
      <w:bodyDiv w:val="1"/>
      <w:marLeft w:val="0"/>
      <w:marRight w:val="0"/>
      <w:marTop w:val="0"/>
      <w:marBottom w:val="0"/>
      <w:divBdr>
        <w:top w:val="none" w:sz="0" w:space="0" w:color="auto"/>
        <w:left w:val="none" w:sz="0" w:space="0" w:color="auto"/>
        <w:bottom w:val="none" w:sz="0" w:space="0" w:color="auto"/>
        <w:right w:val="none" w:sz="0" w:space="0" w:color="auto"/>
      </w:divBdr>
    </w:div>
    <w:div w:id="1639535178">
      <w:bodyDiv w:val="1"/>
      <w:marLeft w:val="0"/>
      <w:marRight w:val="0"/>
      <w:marTop w:val="0"/>
      <w:marBottom w:val="0"/>
      <w:divBdr>
        <w:top w:val="none" w:sz="0" w:space="0" w:color="auto"/>
        <w:left w:val="none" w:sz="0" w:space="0" w:color="auto"/>
        <w:bottom w:val="none" w:sz="0" w:space="0" w:color="auto"/>
        <w:right w:val="none" w:sz="0" w:space="0" w:color="auto"/>
      </w:divBdr>
    </w:div>
    <w:div w:id="1655836032">
      <w:bodyDiv w:val="1"/>
      <w:marLeft w:val="0"/>
      <w:marRight w:val="0"/>
      <w:marTop w:val="0"/>
      <w:marBottom w:val="0"/>
      <w:divBdr>
        <w:top w:val="none" w:sz="0" w:space="0" w:color="auto"/>
        <w:left w:val="none" w:sz="0" w:space="0" w:color="auto"/>
        <w:bottom w:val="none" w:sz="0" w:space="0" w:color="auto"/>
        <w:right w:val="none" w:sz="0" w:space="0" w:color="auto"/>
      </w:divBdr>
    </w:div>
    <w:div w:id="1659070334">
      <w:bodyDiv w:val="1"/>
      <w:marLeft w:val="0"/>
      <w:marRight w:val="0"/>
      <w:marTop w:val="0"/>
      <w:marBottom w:val="0"/>
      <w:divBdr>
        <w:top w:val="none" w:sz="0" w:space="0" w:color="auto"/>
        <w:left w:val="none" w:sz="0" w:space="0" w:color="auto"/>
        <w:bottom w:val="none" w:sz="0" w:space="0" w:color="auto"/>
        <w:right w:val="none" w:sz="0" w:space="0" w:color="auto"/>
      </w:divBdr>
    </w:div>
    <w:div w:id="1701320346">
      <w:bodyDiv w:val="1"/>
      <w:marLeft w:val="0"/>
      <w:marRight w:val="0"/>
      <w:marTop w:val="0"/>
      <w:marBottom w:val="0"/>
      <w:divBdr>
        <w:top w:val="none" w:sz="0" w:space="0" w:color="auto"/>
        <w:left w:val="none" w:sz="0" w:space="0" w:color="auto"/>
        <w:bottom w:val="none" w:sz="0" w:space="0" w:color="auto"/>
        <w:right w:val="none" w:sz="0" w:space="0" w:color="auto"/>
      </w:divBdr>
    </w:div>
    <w:div w:id="1729259640">
      <w:bodyDiv w:val="1"/>
      <w:marLeft w:val="0"/>
      <w:marRight w:val="0"/>
      <w:marTop w:val="0"/>
      <w:marBottom w:val="0"/>
      <w:divBdr>
        <w:top w:val="none" w:sz="0" w:space="0" w:color="auto"/>
        <w:left w:val="none" w:sz="0" w:space="0" w:color="auto"/>
        <w:bottom w:val="none" w:sz="0" w:space="0" w:color="auto"/>
        <w:right w:val="none" w:sz="0" w:space="0" w:color="auto"/>
      </w:divBdr>
    </w:div>
    <w:div w:id="1729722722">
      <w:bodyDiv w:val="1"/>
      <w:marLeft w:val="0"/>
      <w:marRight w:val="0"/>
      <w:marTop w:val="0"/>
      <w:marBottom w:val="0"/>
      <w:divBdr>
        <w:top w:val="none" w:sz="0" w:space="0" w:color="auto"/>
        <w:left w:val="none" w:sz="0" w:space="0" w:color="auto"/>
        <w:bottom w:val="none" w:sz="0" w:space="0" w:color="auto"/>
        <w:right w:val="none" w:sz="0" w:space="0" w:color="auto"/>
      </w:divBdr>
    </w:div>
    <w:div w:id="1737630695">
      <w:bodyDiv w:val="1"/>
      <w:marLeft w:val="0"/>
      <w:marRight w:val="0"/>
      <w:marTop w:val="0"/>
      <w:marBottom w:val="0"/>
      <w:divBdr>
        <w:top w:val="none" w:sz="0" w:space="0" w:color="auto"/>
        <w:left w:val="none" w:sz="0" w:space="0" w:color="auto"/>
        <w:bottom w:val="none" w:sz="0" w:space="0" w:color="auto"/>
        <w:right w:val="none" w:sz="0" w:space="0" w:color="auto"/>
      </w:divBdr>
    </w:div>
    <w:div w:id="1737900833">
      <w:bodyDiv w:val="1"/>
      <w:marLeft w:val="0"/>
      <w:marRight w:val="0"/>
      <w:marTop w:val="0"/>
      <w:marBottom w:val="0"/>
      <w:divBdr>
        <w:top w:val="none" w:sz="0" w:space="0" w:color="auto"/>
        <w:left w:val="none" w:sz="0" w:space="0" w:color="auto"/>
        <w:bottom w:val="none" w:sz="0" w:space="0" w:color="auto"/>
        <w:right w:val="none" w:sz="0" w:space="0" w:color="auto"/>
      </w:divBdr>
    </w:div>
    <w:div w:id="1754743103">
      <w:bodyDiv w:val="1"/>
      <w:marLeft w:val="0"/>
      <w:marRight w:val="0"/>
      <w:marTop w:val="0"/>
      <w:marBottom w:val="0"/>
      <w:divBdr>
        <w:top w:val="none" w:sz="0" w:space="0" w:color="auto"/>
        <w:left w:val="none" w:sz="0" w:space="0" w:color="auto"/>
        <w:bottom w:val="none" w:sz="0" w:space="0" w:color="auto"/>
        <w:right w:val="none" w:sz="0" w:space="0" w:color="auto"/>
      </w:divBdr>
    </w:div>
    <w:div w:id="1796945181">
      <w:bodyDiv w:val="1"/>
      <w:marLeft w:val="0"/>
      <w:marRight w:val="0"/>
      <w:marTop w:val="0"/>
      <w:marBottom w:val="0"/>
      <w:divBdr>
        <w:top w:val="none" w:sz="0" w:space="0" w:color="auto"/>
        <w:left w:val="none" w:sz="0" w:space="0" w:color="auto"/>
        <w:bottom w:val="none" w:sz="0" w:space="0" w:color="auto"/>
        <w:right w:val="none" w:sz="0" w:space="0" w:color="auto"/>
      </w:divBdr>
    </w:div>
    <w:div w:id="1811360023">
      <w:bodyDiv w:val="1"/>
      <w:marLeft w:val="0"/>
      <w:marRight w:val="0"/>
      <w:marTop w:val="0"/>
      <w:marBottom w:val="0"/>
      <w:divBdr>
        <w:top w:val="none" w:sz="0" w:space="0" w:color="auto"/>
        <w:left w:val="none" w:sz="0" w:space="0" w:color="auto"/>
        <w:bottom w:val="none" w:sz="0" w:space="0" w:color="auto"/>
        <w:right w:val="none" w:sz="0" w:space="0" w:color="auto"/>
      </w:divBdr>
      <w:divsChild>
        <w:div w:id="197014831">
          <w:marLeft w:val="446"/>
          <w:marRight w:val="0"/>
          <w:marTop w:val="60"/>
          <w:marBottom w:val="60"/>
          <w:divBdr>
            <w:top w:val="none" w:sz="0" w:space="0" w:color="auto"/>
            <w:left w:val="none" w:sz="0" w:space="0" w:color="auto"/>
            <w:bottom w:val="none" w:sz="0" w:space="0" w:color="auto"/>
            <w:right w:val="none" w:sz="0" w:space="0" w:color="auto"/>
          </w:divBdr>
        </w:div>
        <w:div w:id="668336684">
          <w:marLeft w:val="446"/>
          <w:marRight w:val="0"/>
          <w:marTop w:val="60"/>
          <w:marBottom w:val="60"/>
          <w:divBdr>
            <w:top w:val="none" w:sz="0" w:space="0" w:color="auto"/>
            <w:left w:val="none" w:sz="0" w:space="0" w:color="auto"/>
            <w:bottom w:val="none" w:sz="0" w:space="0" w:color="auto"/>
            <w:right w:val="none" w:sz="0" w:space="0" w:color="auto"/>
          </w:divBdr>
        </w:div>
        <w:div w:id="776102542">
          <w:marLeft w:val="446"/>
          <w:marRight w:val="0"/>
          <w:marTop w:val="60"/>
          <w:marBottom w:val="60"/>
          <w:divBdr>
            <w:top w:val="none" w:sz="0" w:space="0" w:color="auto"/>
            <w:left w:val="none" w:sz="0" w:space="0" w:color="auto"/>
            <w:bottom w:val="none" w:sz="0" w:space="0" w:color="auto"/>
            <w:right w:val="none" w:sz="0" w:space="0" w:color="auto"/>
          </w:divBdr>
        </w:div>
        <w:div w:id="790168789">
          <w:marLeft w:val="446"/>
          <w:marRight w:val="0"/>
          <w:marTop w:val="60"/>
          <w:marBottom w:val="60"/>
          <w:divBdr>
            <w:top w:val="none" w:sz="0" w:space="0" w:color="auto"/>
            <w:left w:val="none" w:sz="0" w:space="0" w:color="auto"/>
            <w:bottom w:val="none" w:sz="0" w:space="0" w:color="auto"/>
            <w:right w:val="none" w:sz="0" w:space="0" w:color="auto"/>
          </w:divBdr>
        </w:div>
        <w:div w:id="866024225">
          <w:marLeft w:val="446"/>
          <w:marRight w:val="0"/>
          <w:marTop w:val="60"/>
          <w:marBottom w:val="60"/>
          <w:divBdr>
            <w:top w:val="none" w:sz="0" w:space="0" w:color="auto"/>
            <w:left w:val="none" w:sz="0" w:space="0" w:color="auto"/>
            <w:bottom w:val="none" w:sz="0" w:space="0" w:color="auto"/>
            <w:right w:val="none" w:sz="0" w:space="0" w:color="auto"/>
          </w:divBdr>
        </w:div>
        <w:div w:id="1382441651">
          <w:marLeft w:val="446"/>
          <w:marRight w:val="0"/>
          <w:marTop w:val="60"/>
          <w:marBottom w:val="60"/>
          <w:divBdr>
            <w:top w:val="none" w:sz="0" w:space="0" w:color="auto"/>
            <w:left w:val="none" w:sz="0" w:space="0" w:color="auto"/>
            <w:bottom w:val="none" w:sz="0" w:space="0" w:color="auto"/>
            <w:right w:val="none" w:sz="0" w:space="0" w:color="auto"/>
          </w:divBdr>
        </w:div>
        <w:div w:id="1910463146">
          <w:marLeft w:val="446"/>
          <w:marRight w:val="0"/>
          <w:marTop w:val="60"/>
          <w:marBottom w:val="60"/>
          <w:divBdr>
            <w:top w:val="none" w:sz="0" w:space="0" w:color="auto"/>
            <w:left w:val="none" w:sz="0" w:space="0" w:color="auto"/>
            <w:bottom w:val="none" w:sz="0" w:space="0" w:color="auto"/>
            <w:right w:val="none" w:sz="0" w:space="0" w:color="auto"/>
          </w:divBdr>
        </w:div>
        <w:div w:id="1919246231">
          <w:marLeft w:val="446"/>
          <w:marRight w:val="0"/>
          <w:marTop w:val="60"/>
          <w:marBottom w:val="60"/>
          <w:divBdr>
            <w:top w:val="none" w:sz="0" w:space="0" w:color="auto"/>
            <w:left w:val="none" w:sz="0" w:space="0" w:color="auto"/>
            <w:bottom w:val="none" w:sz="0" w:space="0" w:color="auto"/>
            <w:right w:val="none" w:sz="0" w:space="0" w:color="auto"/>
          </w:divBdr>
        </w:div>
      </w:divsChild>
    </w:div>
    <w:div w:id="1852186907">
      <w:bodyDiv w:val="1"/>
      <w:marLeft w:val="0"/>
      <w:marRight w:val="0"/>
      <w:marTop w:val="0"/>
      <w:marBottom w:val="0"/>
      <w:divBdr>
        <w:top w:val="none" w:sz="0" w:space="0" w:color="auto"/>
        <w:left w:val="none" w:sz="0" w:space="0" w:color="auto"/>
        <w:bottom w:val="none" w:sz="0" w:space="0" w:color="auto"/>
        <w:right w:val="none" w:sz="0" w:space="0" w:color="auto"/>
      </w:divBdr>
    </w:div>
    <w:div w:id="1861628432">
      <w:bodyDiv w:val="1"/>
      <w:marLeft w:val="0"/>
      <w:marRight w:val="0"/>
      <w:marTop w:val="0"/>
      <w:marBottom w:val="0"/>
      <w:divBdr>
        <w:top w:val="none" w:sz="0" w:space="0" w:color="auto"/>
        <w:left w:val="none" w:sz="0" w:space="0" w:color="auto"/>
        <w:bottom w:val="none" w:sz="0" w:space="0" w:color="auto"/>
        <w:right w:val="none" w:sz="0" w:space="0" w:color="auto"/>
      </w:divBdr>
    </w:div>
    <w:div w:id="1884822723">
      <w:bodyDiv w:val="1"/>
      <w:marLeft w:val="0"/>
      <w:marRight w:val="0"/>
      <w:marTop w:val="0"/>
      <w:marBottom w:val="0"/>
      <w:divBdr>
        <w:top w:val="none" w:sz="0" w:space="0" w:color="auto"/>
        <w:left w:val="none" w:sz="0" w:space="0" w:color="auto"/>
        <w:bottom w:val="none" w:sz="0" w:space="0" w:color="auto"/>
        <w:right w:val="none" w:sz="0" w:space="0" w:color="auto"/>
      </w:divBdr>
    </w:div>
    <w:div w:id="1935086738">
      <w:bodyDiv w:val="1"/>
      <w:marLeft w:val="0"/>
      <w:marRight w:val="0"/>
      <w:marTop w:val="0"/>
      <w:marBottom w:val="0"/>
      <w:divBdr>
        <w:top w:val="none" w:sz="0" w:space="0" w:color="auto"/>
        <w:left w:val="none" w:sz="0" w:space="0" w:color="auto"/>
        <w:bottom w:val="none" w:sz="0" w:space="0" w:color="auto"/>
        <w:right w:val="none" w:sz="0" w:space="0" w:color="auto"/>
      </w:divBdr>
    </w:div>
    <w:div w:id="1970934930">
      <w:bodyDiv w:val="1"/>
      <w:marLeft w:val="0"/>
      <w:marRight w:val="0"/>
      <w:marTop w:val="0"/>
      <w:marBottom w:val="0"/>
      <w:divBdr>
        <w:top w:val="none" w:sz="0" w:space="0" w:color="auto"/>
        <w:left w:val="none" w:sz="0" w:space="0" w:color="auto"/>
        <w:bottom w:val="none" w:sz="0" w:space="0" w:color="auto"/>
        <w:right w:val="none" w:sz="0" w:space="0" w:color="auto"/>
      </w:divBdr>
    </w:div>
    <w:div w:id="2004889596">
      <w:bodyDiv w:val="1"/>
      <w:marLeft w:val="0"/>
      <w:marRight w:val="0"/>
      <w:marTop w:val="0"/>
      <w:marBottom w:val="0"/>
      <w:divBdr>
        <w:top w:val="none" w:sz="0" w:space="0" w:color="auto"/>
        <w:left w:val="none" w:sz="0" w:space="0" w:color="auto"/>
        <w:bottom w:val="none" w:sz="0" w:space="0" w:color="auto"/>
        <w:right w:val="none" w:sz="0" w:space="0" w:color="auto"/>
      </w:divBdr>
    </w:div>
    <w:div w:id="2005667306">
      <w:bodyDiv w:val="1"/>
      <w:marLeft w:val="0"/>
      <w:marRight w:val="0"/>
      <w:marTop w:val="0"/>
      <w:marBottom w:val="0"/>
      <w:divBdr>
        <w:top w:val="none" w:sz="0" w:space="0" w:color="auto"/>
        <w:left w:val="none" w:sz="0" w:space="0" w:color="auto"/>
        <w:bottom w:val="none" w:sz="0" w:space="0" w:color="auto"/>
        <w:right w:val="none" w:sz="0" w:space="0" w:color="auto"/>
      </w:divBdr>
    </w:div>
    <w:div w:id="2011445062">
      <w:bodyDiv w:val="1"/>
      <w:marLeft w:val="0"/>
      <w:marRight w:val="0"/>
      <w:marTop w:val="0"/>
      <w:marBottom w:val="0"/>
      <w:divBdr>
        <w:top w:val="none" w:sz="0" w:space="0" w:color="auto"/>
        <w:left w:val="none" w:sz="0" w:space="0" w:color="auto"/>
        <w:bottom w:val="none" w:sz="0" w:space="0" w:color="auto"/>
        <w:right w:val="none" w:sz="0" w:space="0" w:color="auto"/>
      </w:divBdr>
    </w:div>
    <w:div w:id="2015454152">
      <w:bodyDiv w:val="1"/>
      <w:marLeft w:val="0"/>
      <w:marRight w:val="0"/>
      <w:marTop w:val="0"/>
      <w:marBottom w:val="0"/>
      <w:divBdr>
        <w:top w:val="none" w:sz="0" w:space="0" w:color="auto"/>
        <w:left w:val="none" w:sz="0" w:space="0" w:color="auto"/>
        <w:bottom w:val="none" w:sz="0" w:space="0" w:color="auto"/>
        <w:right w:val="none" w:sz="0" w:space="0" w:color="auto"/>
      </w:divBdr>
    </w:div>
    <w:div w:id="2017227925">
      <w:bodyDiv w:val="1"/>
      <w:marLeft w:val="0"/>
      <w:marRight w:val="0"/>
      <w:marTop w:val="0"/>
      <w:marBottom w:val="0"/>
      <w:divBdr>
        <w:top w:val="none" w:sz="0" w:space="0" w:color="auto"/>
        <w:left w:val="none" w:sz="0" w:space="0" w:color="auto"/>
        <w:bottom w:val="none" w:sz="0" w:space="0" w:color="auto"/>
        <w:right w:val="none" w:sz="0" w:space="0" w:color="auto"/>
      </w:divBdr>
    </w:div>
    <w:div w:id="2028752776">
      <w:bodyDiv w:val="1"/>
      <w:marLeft w:val="0"/>
      <w:marRight w:val="0"/>
      <w:marTop w:val="0"/>
      <w:marBottom w:val="0"/>
      <w:divBdr>
        <w:top w:val="none" w:sz="0" w:space="0" w:color="auto"/>
        <w:left w:val="none" w:sz="0" w:space="0" w:color="auto"/>
        <w:bottom w:val="none" w:sz="0" w:space="0" w:color="auto"/>
        <w:right w:val="none" w:sz="0" w:space="0" w:color="auto"/>
      </w:divBdr>
    </w:div>
    <w:div w:id="2043627189">
      <w:bodyDiv w:val="1"/>
      <w:marLeft w:val="0"/>
      <w:marRight w:val="0"/>
      <w:marTop w:val="0"/>
      <w:marBottom w:val="0"/>
      <w:divBdr>
        <w:top w:val="none" w:sz="0" w:space="0" w:color="auto"/>
        <w:left w:val="none" w:sz="0" w:space="0" w:color="auto"/>
        <w:bottom w:val="none" w:sz="0" w:space="0" w:color="auto"/>
        <w:right w:val="none" w:sz="0" w:space="0" w:color="auto"/>
      </w:divBdr>
    </w:div>
    <w:div w:id="2052263449">
      <w:bodyDiv w:val="1"/>
      <w:marLeft w:val="0"/>
      <w:marRight w:val="0"/>
      <w:marTop w:val="0"/>
      <w:marBottom w:val="0"/>
      <w:divBdr>
        <w:top w:val="none" w:sz="0" w:space="0" w:color="auto"/>
        <w:left w:val="none" w:sz="0" w:space="0" w:color="auto"/>
        <w:bottom w:val="none" w:sz="0" w:space="0" w:color="auto"/>
        <w:right w:val="none" w:sz="0" w:space="0" w:color="auto"/>
      </w:divBdr>
    </w:div>
    <w:div w:id="2067756795">
      <w:bodyDiv w:val="1"/>
      <w:marLeft w:val="0"/>
      <w:marRight w:val="0"/>
      <w:marTop w:val="0"/>
      <w:marBottom w:val="0"/>
      <w:divBdr>
        <w:top w:val="none" w:sz="0" w:space="0" w:color="auto"/>
        <w:left w:val="none" w:sz="0" w:space="0" w:color="auto"/>
        <w:bottom w:val="none" w:sz="0" w:space="0" w:color="auto"/>
        <w:right w:val="none" w:sz="0" w:space="0" w:color="auto"/>
      </w:divBdr>
    </w:div>
    <w:div w:id="2077894517">
      <w:bodyDiv w:val="1"/>
      <w:marLeft w:val="0"/>
      <w:marRight w:val="0"/>
      <w:marTop w:val="0"/>
      <w:marBottom w:val="0"/>
      <w:divBdr>
        <w:top w:val="none" w:sz="0" w:space="0" w:color="auto"/>
        <w:left w:val="none" w:sz="0" w:space="0" w:color="auto"/>
        <w:bottom w:val="none" w:sz="0" w:space="0" w:color="auto"/>
        <w:right w:val="none" w:sz="0" w:space="0" w:color="auto"/>
      </w:divBdr>
    </w:div>
    <w:div w:id="2140947925">
      <w:bodyDiv w:val="1"/>
      <w:marLeft w:val="0"/>
      <w:marRight w:val="0"/>
      <w:marTop w:val="0"/>
      <w:marBottom w:val="0"/>
      <w:divBdr>
        <w:top w:val="none" w:sz="0" w:space="0" w:color="auto"/>
        <w:left w:val="none" w:sz="0" w:space="0" w:color="auto"/>
        <w:bottom w:val="none" w:sz="0" w:space="0" w:color="auto"/>
        <w:right w:val="none" w:sz="0" w:space="0" w:color="auto"/>
      </w:divBdr>
    </w:div>
    <w:div w:id="214277099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029A8-9536-43EF-9537-1D8D63BCE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23</Pages>
  <Words>7752</Words>
  <Characters>44192</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BAB II</vt:lpstr>
    </vt:vector>
  </TitlesOfParts>
  <Company>P5SDA UMSB</Company>
  <LinksUpToDate>false</LinksUpToDate>
  <CharactersWithSpaces>51841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II</dc:title>
  <dc:subject/>
  <dc:creator>DR Ansofino</dc:creator>
  <cp:keywords/>
  <cp:lastModifiedBy>Yudha Prima</cp:lastModifiedBy>
  <cp:revision>5</cp:revision>
  <cp:lastPrinted>2022-05-30T04:25:00Z</cp:lastPrinted>
  <dcterms:created xsi:type="dcterms:W3CDTF">2024-03-26T02:24:00Z</dcterms:created>
  <dcterms:modified xsi:type="dcterms:W3CDTF">2024-04-16T08:13:00Z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1033-11.2.0.9150</vt:lpwstr>
  </property>
</Properties>
</file>